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F40B63" w:rsidP="009F5FAB">
      <w:pPr>
        <w:rPr>
          <w:rFonts w:eastAsia="黑体"/>
        </w:rPr>
      </w:pPr>
    </w:p>
    <w:p w:rsidR="00F40B63" w:rsidP="009F5FAB">
      <w:pPr>
        <w:rPr>
          <w:rFonts w:eastAsia="黑体"/>
        </w:rPr>
      </w:pPr>
    </w:p>
    <w:p w:rsidR="00F40B63" w:rsidP="009F5FAB">
      <w:pPr>
        <w:rPr>
          <w:rFonts w:eastAsia="黑体"/>
        </w:rPr>
      </w:pPr>
    </w:p>
    <w:p w:rsidR="00F40B63" w:rsidP="009F5FAB">
      <w:pPr>
        <w:rPr>
          <w:rFonts w:eastAsia="黑体"/>
        </w:rPr>
      </w:pPr>
    </w:p>
    <w:p w:rsidR="00F40B63" w:rsidP="009F5FAB">
      <w:pPr>
        <w:rPr>
          <w:rFonts w:eastAsia="黑体"/>
        </w:rPr>
      </w:pPr>
    </w:p>
    <w:p w:rsidR="00F40B63" w:rsidP="009F5FAB">
      <w:pPr>
        <w:rPr>
          <w:rFonts w:eastAsia="黑体"/>
        </w:rPr>
      </w:pPr>
    </w:p>
    <w:p w:rsidR="00F40B63" w:rsidP="009F5FAB">
      <w:pPr>
        <w:rPr>
          <w:rFonts w:eastAsia="黑体"/>
        </w:rPr>
      </w:pPr>
    </w:p>
    <w:p w:rsidR="00F40B63" w:rsidP="009F5FAB">
      <w:pPr>
        <w:rPr>
          <w:rFonts w:eastAsia="黑体"/>
        </w:rPr>
      </w:pPr>
    </w:p>
    <w:p w:rsidR="00F40B63" w:rsidP="009F5FAB">
      <w:pPr>
        <w:jc w:val="center"/>
      </w:pPr>
      <w:bookmarkStart w:id="0" w:name="_GoBack"/>
      <w:r>
        <w:t>中大</w:t>
      </w:r>
      <w:r>
        <w:rPr>
          <w:rFonts w:hint="eastAsia"/>
        </w:rPr>
        <w:t>研院</w:t>
      </w:r>
      <w:r>
        <w:t>〔</w:t>
      </w:r>
      <w:r>
        <w:t>202</w:t>
      </w:r>
      <w:r w:rsidR="00E30298">
        <w:rPr>
          <w:rFonts w:hint="eastAsia"/>
        </w:rPr>
        <w:t>1</w:t>
      </w:r>
      <w:r>
        <w:t>〕</w:t>
      </w:r>
      <w:r w:rsidR="009F5FAB">
        <w:t>4</w:t>
      </w:r>
      <w:r>
        <w:t>号</w:t>
      </w:r>
    </w:p>
    <w:p w:rsidR="00F40B63" w:rsidP="009F5FAB">
      <w:pPr>
        <w:rPr>
          <w:rFonts w:eastAsia="黑体"/>
        </w:rPr>
      </w:pPr>
    </w:p>
    <w:p w:rsidR="00F40B63" w:rsidP="009F5FAB">
      <w:pPr>
        <w:rPr>
          <w:rFonts w:eastAsia="黑体"/>
        </w:rPr>
      </w:pPr>
      <w:r>
        <w:rPr>
          <w:rFonts w:eastAsia="黑体"/>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F40B63">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F40B63"/>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F40B63">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F40B63"/>
                  </w:txbxContent>
                </v:textbox>
              </v:shape>
            </w:pict>
          </mc:Fallback>
        </mc:AlternateContent>
      </w:r>
      <w:r>
        <w:rPr>
          <w:rFonts w:eastAsia="黑体"/>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79.4pt,357.2pt" to="515.95pt,357.2pt" coordsize="21600,21600" stroked="t" strokecolor="red">
                <v:stroke joinstyle="round"/>
                <o:lock v:ext="edit" aspectratio="f"/>
              </v:line>
            </w:pict>
          </mc:Fallback>
        </mc:AlternateContent>
      </w:r>
    </w:p>
    <w:p w:rsidR="00F40B63" w:rsidP="009F5FAB">
      <w:pPr>
        <w:jc w:val="center"/>
        <w:rPr>
          <w:rFonts w:eastAsia="方正小标宋简体"/>
          <w:sz w:val="44"/>
        </w:rPr>
      </w:pPr>
      <w:r>
        <w:rPr>
          <w:rFonts w:eastAsia="方正小标宋简体"/>
          <w:sz w:val="44"/>
        </w:rPr>
        <w:t>中山大学关于</w:t>
      </w:r>
      <w:r>
        <w:rPr>
          <w:rFonts w:eastAsia="方正小标宋简体" w:hint="eastAsia"/>
          <w:sz w:val="44"/>
        </w:rPr>
        <w:t>印</w:t>
      </w:r>
      <w:r>
        <w:rPr>
          <w:rFonts w:eastAsia="方正小标宋简体"/>
          <w:sz w:val="44"/>
        </w:rPr>
        <w:t>发</w:t>
      </w:r>
      <w:r>
        <w:rPr>
          <w:rFonts w:eastAsia="方正小标宋简体" w:hint="eastAsia"/>
          <w:sz w:val="44"/>
        </w:rPr>
        <w:t>《中</w:t>
      </w:r>
      <w:r>
        <w:rPr>
          <w:rFonts w:eastAsia="方正小标宋简体"/>
          <w:sz w:val="44"/>
        </w:rPr>
        <w:t>山大学研究生</w:t>
      </w:r>
      <w:r>
        <w:rPr>
          <w:rFonts w:eastAsia="方正小标宋简体" w:hint="eastAsia"/>
          <w:sz w:val="44"/>
        </w:rPr>
        <w:t>课程</w:t>
      </w:r>
      <w:r w:rsidR="009F5FAB">
        <w:rPr>
          <w:rFonts w:eastAsia="方正小标宋简体"/>
          <w:sz w:val="44"/>
        </w:rPr>
        <w:br/>
      </w:r>
      <w:r>
        <w:rPr>
          <w:rFonts w:eastAsia="方正小标宋简体"/>
          <w:sz w:val="44"/>
        </w:rPr>
        <w:t>管理</w:t>
      </w:r>
      <w:r>
        <w:rPr>
          <w:rFonts w:eastAsia="方正小标宋简体" w:hint="eastAsia"/>
          <w:sz w:val="44"/>
        </w:rPr>
        <w:t>办法》的</w:t>
      </w:r>
      <w:r>
        <w:rPr>
          <w:rFonts w:eastAsia="方正小标宋简体"/>
          <w:sz w:val="44"/>
        </w:rPr>
        <w:t>通知</w:t>
      </w:r>
    </w:p>
    <w:bookmarkEnd w:id="0"/>
    <w:p w:rsidR="00F40B63" w:rsidP="009F5FAB"/>
    <w:p w:rsidR="00F40B63" w:rsidP="009F5FAB">
      <w:r>
        <w:t>各学院、直属系，各附属医院（单位），各有关科研机构：</w:t>
      </w:r>
    </w:p>
    <w:p w:rsidR="00F40B63" w:rsidP="009F5FAB">
      <w:pPr>
        <w:ind w:firstLine="640" w:firstLineChars="200"/>
        <w:jc w:val="both"/>
      </w:pPr>
      <w:r>
        <w:rPr>
          <w:rFonts w:hint="eastAsia"/>
        </w:rPr>
        <w:t>《中山大学研究生课程</w:t>
      </w:r>
      <w:r>
        <w:t>管理</w:t>
      </w:r>
      <w:r>
        <w:rPr>
          <w:rFonts w:hint="eastAsia"/>
        </w:rPr>
        <w:t>办法》已经</w:t>
      </w:r>
      <w:r>
        <w:rPr>
          <w:rFonts w:hint="eastAsia"/>
        </w:rPr>
        <w:t>2020</w:t>
      </w:r>
      <w:r>
        <w:rPr>
          <w:rFonts w:hint="eastAsia"/>
        </w:rPr>
        <w:t>年学校党委常委会第</w:t>
      </w:r>
      <w:r>
        <w:t>6</w:t>
      </w:r>
      <w:r>
        <w:rPr>
          <w:rFonts w:hint="eastAsia"/>
        </w:rPr>
        <w:t>次会议审议通过，现予以印发，请遵照执行。</w:t>
      </w:r>
    </w:p>
    <w:p w:rsidR="00F40B63" w:rsidP="009F5FAB">
      <w:pPr>
        <w:ind w:firstLine="640" w:firstLineChars="200"/>
      </w:pPr>
    </w:p>
    <w:p w:rsidR="00F40B63" w:rsidP="009F5FAB"/>
    <w:p w:rsidR="00F40B63" w:rsidP="009F5FAB"/>
    <w:p w:rsidR="00F40B63" w:rsidP="009F5FAB">
      <w:pPr>
        <w:ind w:right="1846" w:rightChars="577"/>
        <w:jc w:val="right"/>
      </w:pPr>
      <w:r>
        <w:t>中山大学</w:t>
      </w:r>
    </w:p>
    <w:p w:rsidR="00F40B63" w:rsidP="009F5FAB">
      <w:pPr>
        <w:ind w:right="1248" w:rightChars="390"/>
        <w:jc w:val="right"/>
      </w:pPr>
      <w:r>
        <w:t>202</w:t>
      </w:r>
      <w:r w:rsidR="00E30298">
        <w:rPr>
          <w:rFonts w:hint="eastAsia"/>
        </w:rPr>
        <w:t>1</w:t>
      </w:r>
      <w:r>
        <w:t>年</w:t>
      </w:r>
      <w:r w:rsidR="009F5FAB">
        <w:rPr>
          <w:rFonts w:hint="eastAsia"/>
        </w:rPr>
        <w:t>1</w:t>
      </w:r>
      <w:r>
        <w:t>月</w:t>
      </w:r>
      <w:r w:rsidR="009F5FAB">
        <w:t>15</w:t>
      </w:r>
      <w:r>
        <w:t>日</w:t>
      </w:r>
    </w:p>
    <w:p w:rsidR="00F40B63" w:rsidP="009F5FAB">
      <w:pPr>
        <w:jc w:val="center"/>
        <w:rPr>
          <w:rFonts w:eastAsia="方正小标宋简体" w:cs="Times New Roman"/>
          <w:sz w:val="44"/>
          <w:szCs w:val="44"/>
        </w:rPr>
      </w:pPr>
      <w:bookmarkStart w:id="1" w:name="_Toc396289498"/>
      <w:bookmarkStart w:id="2" w:name="_Toc458002126"/>
      <w:r>
        <w:rPr>
          <w:rFonts w:eastAsia="方正小标宋简体" w:cs="Times New Roman"/>
          <w:sz w:val="44"/>
          <w:szCs w:val="44"/>
        </w:rPr>
        <w:t>中山大学研究生</w:t>
      </w:r>
      <w:r>
        <w:rPr>
          <w:rFonts w:eastAsia="方正小标宋简体" w:cs="Times New Roman" w:hint="eastAsia"/>
          <w:sz w:val="44"/>
          <w:szCs w:val="44"/>
        </w:rPr>
        <w:t>课程</w:t>
      </w:r>
      <w:r>
        <w:rPr>
          <w:rFonts w:eastAsia="方正小标宋简体" w:cs="Times New Roman"/>
          <w:sz w:val="44"/>
          <w:szCs w:val="44"/>
        </w:rPr>
        <w:t>管理</w:t>
      </w:r>
      <w:bookmarkEnd w:id="1"/>
      <w:bookmarkEnd w:id="2"/>
      <w:r>
        <w:rPr>
          <w:rFonts w:eastAsia="方正小标宋简体" w:cs="Times New Roman" w:hint="eastAsia"/>
          <w:sz w:val="44"/>
          <w:szCs w:val="44"/>
        </w:rPr>
        <w:t>办法</w:t>
      </w:r>
    </w:p>
    <w:p w:rsidR="00F40B63" w:rsidP="009F5FAB">
      <w:pPr>
        <w:jc w:val="center"/>
        <w:rPr>
          <w:rFonts w:cs="Times New Roman"/>
          <w:szCs w:val="32"/>
        </w:rPr>
      </w:pPr>
    </w:p>
    <w:p w:rsidR="00F40B63" w:rsidP="009F5FAB">
      <w:pPr>
        <w:jc w:val="center"/>
        <w:rPr>
          <w:rFonts w:ascii="黑体" w:eastAsia="黑体" w:hAnsi="黑体" w:cs="Times New Roman"/>
          <w:szCs w:val="32"/>
        </w:rPr>
      </w:pPr>
      <w:r>
        <w:rPr>
          <w:rFonts w:ascii="黑体" w:eastAsia="黑体" w:hAnsi="黑体" w:cs="Times New Roman"/>
          <w:szCs w:val="32"/>
        </w:rPr>
        <w:t>第一章</w:t>
      </w:r>
      <w:r>
        <w:rPr>
          <w:rFonts w:ascii="黑体" w:eastAsia="黑体" w:hAnsi="黑体" w:cs="Times New Roman"/>
          <w:szCs w:val="32"/>
        </w:rPr>
        <w:t xml:space="preserve"> </w:t>
      </w:r>
      <w:r w:rsidR="009F5FAB">
        <w:rPr>
          <w:rFonts w:ascii="黑体" w:eastAsia="黑体" w:hAnsi="黑体" w:cs="Times New Roman"/>
          <w:szCs w:val="32"/>
        </w:rPr>
        <w:t xml:space="preserve"> </w:t>
      </w:r>
      <w:r>
        <w:rPr>
          <w:rFonts w:ascii="黑体" w:eastAsia="黑体" w:hAnsi="黑体" w:cs="Times New Roman"/>
          <w:szCs w:val="32"/>
        </w:rPr>
        <w:t>总则</w:t>
      </w:r>
    </w:p>
    <w:p w:rsidR="00F40B63" w:rsidP="009F5FAB">
      <w:pPr>
        <w:ind w:firstLine="640" w:firstLineChars="200"/>
        <w:jc w:val="both"/>
        <w:rPr>
          <w:rFonts w:cs="Times New Roman"/>
          <w:szCs w:val="32"/>
        </w:rPr>
      </w:pPr>
      <w:r>
        <w:rPr>
          <w:rFonts w:cs="Times New Roman" w:hint="eastAsia"/>
          <w:b/>
          <w:szCs w:val="32"/>
        </w:rPr>
        <w:t>第一条</w:t>
      </w:r>
      <w:r>
        <w:rPr>
          <w:rFonts w:cs="Times New Roman" w:hint="eastAsia"/>
          <w:szCs w:val="32"/>
        </w:rPr>
        <w:t xml:space="preserve">  </w:t>
      </w:r>
      <w:r>
        <w:rPr>
          <w:rFonts w:cs="Times New Roman" w:hint="eastAsia"/>
          <w:szCs w:val="32"/>
        </w:rPr>
        <w:t>为规范研究生课程管理，保障研究生培养质量，实现学校“德才兼备、领袖气质、家国情怀”人才培养目标，根据《教育部国家发展改革委财政部关于深化研究生教育改革的意见》（教研〔</w:t>
      </w:r>
      <w:r>
        <w:rPr>
          <w:rFonts w:cs="Times New Roman" w:hint="eastAsia"/>
          <w:szCs w:val="32"/>
        </w:rPr>
        <w:t>2013</w:t>
      </w:r>
      <w:r>
        <w:rPr>
          <w:rFonts w:cs="Times New Roman" w:hint="eastAsia"/>
          <w:szCs w:val="32"/>
        </w:rPr>
        <w:t>〕</w:t>
      </w:r>
      <w:r>
        <w:rPr>
          <w:rFonts w:cs="Times New Roman" w:hint="eastAsia"/>
          <w:szCs w:val="32"/>
        </w:rPr>
        <w:t>1</w:t>
      </w:r>
      <w:r>
        <w:rPr>
          <w:rFonts w:cs="Times New Roman" w:hint="eastAsia"/>
          <w:szCs w:val="32"/>
        </w:rPr>
        <w:t>号文）、《教育部关于改进和加强研究生课程建设的意见》（教研〔</w:t>
      </w:r>
      <w:r>
        <w:rPr>
          <w:rFonts w:cs="Times New Roman" w:hint="eastAsia"/>
          <w:szCs w:val="32"/>
        </w:rPr>
        <w:t>2014</w:t>
      </w:r>
      <w:r>
        <w:rPr>
          <w:rFonts w:cs="Times New Roman" w:hint="eastAsia"/>
          <w:szCs w:val="32"/>
        </w:rPr>
        <w:t>〕</w:t>
      </w:r>
      <w:r>
        <w:rPr>
          <w:rFonts w:cs="Times New Roman" w:hint="eastAsia"/>
          <w:szCs w:val="32"/>
        </w:rPr>
        <w:t>5</w:t>
      </w:r>
      <w:r>
        <w:rPr>
          <w:rFonts w:cs="Times New Roman" w:hint="eastAsia"/>
          <w:szCs w:val="32"/>
        </w:rPr>
        <w:t>号）和学校研究生教育管理等相关规定，结合我校研究生培养实际，制定本办法。</w:t>
      </w:r>
    </w:p>
    <w:p w:rsidR="00F40B63" w:rsidP="009F5FAB">
      <w:pPr>
        <w:ind w:firstLine="640" w:firstLineChars="200"/>
        <w:jc w:val="both"/>
        <w:rPr>
          <w:rFonts w:cs="Times New Roman"/>
          <w:szCs w:val="32"/>
        </w:rPr>
      </w:pPr>
      <w:r>
        <w:rPr>
          <w:rFonts w:cs="Times New Roman" w:hint="eastAsia"/>
          <w:b/>
          <w:szCs w:val="32"/>
        </w:rPr>
        <w:t>第二条</w:t>
      </w:r>
      <w:r>
        <w:rPr>
          <w:rFonts w:cs="Times New Roman" w:hint="eastAsia"/>
          <w:szCs w:val="32"/>
        </w:rPr>
        <w:t xml:space="preserve">  </w:t>
      </w:r>
      <w:r>
        <w:rPr>
          <w:rFonts w:cs="Times New Roman" w:hint="eastAsia"/>
          <w:szCs w:val="32"/>
        </w:rPr>
        <w:t>本办法适用于研究生课程设置及教学组织与管理。</w:t>
      </w:r>
    </w:p>
    <w:p w:rsidR="00F40B63" w:rsidP="009F5FAB">
      <w:pPr>
        <w:jc w:val="both"/>
        <w:rPr>
          <w:rFonts w:cs="Times New Roman"/>
          <w:szCs w:val="32"/>
        </w:rPr>
      </w:pPr>
    </w:p>
    <w:p w:rsidR="00F40B63" w:rsidP="009F5FAB">
      <w:pPr>
        <w:jc w:val="center"/>
        <w:rPr>
          <w:rFonts w:ascii="黑体" w:eastAsia="黑体" w:hAnsi="黑体" w:cs="Times New Roman"/>
          <w:szCs w:val="32"/>
        </w:rPr>
      </w:pPr>
      <w:r>
        <w:rPr>
          <w:rFonts w:ascii="黑体" w:eastAsia="黑体" w:hAnsi="黑体" w:cs="Times New Roman" w:hint="eastAsia"/>
          <w:szCs w:val="32"/>
        </w:rPr>
        <w:t>第二章</w:t>
      </w:r>
      <w:r w:rsidR="009F5FAB">
        <w:rPr>
          <w:rFonts w:ascii="黑体" w:eastAsia="黑体" w:hAnsi="黑体" w:cs="Times New Roman" w:hint="eastAsia"/>
          <w:szCs w:val="32"/>
        </w:rPr>
        <w:t xml:space="preserve"> </w:t>
      </w:r>
      <w:r>
        <w:rPr>
          <w:rFonts w:ascii="黑体" w:eastAsia="黑体" w:hAnsi="黑体" w:cs="Times New Roman" w:hint="eastAsia"/>
          <w:szCs w:val="32"/>
        </w:rPr>
        <w:t xml:space="preserve"> </w:t>
      </w:r>
      <w:r>
        <w:rPr>
          <w:rFonts w:ascii="黑体" w:eastAsia="黑体" w:hAnsi="黑体" w:cs="Times New Roman" w:hint="eastAsia"/>
          <w:szCs w:val="32"/>
        </w:rPr>
        <w:t>管理职责</w:t>
      </w:r>
    </w:p>
    <w:p w:rsidR="00F40B63" w:rsidP="009F5FAB">
      <w:pPr>
        <w:ind w:firstLine="640" w:firstLineChars="200"/>
        <w:jc w:val="both"/>
        <w:rPr>
          <w:rFonts w:cs="Times New Roman"/>
          <w:szCs w:val="32"/>
        </w:rPr>
      </w:pPr>
      <w:r>
        <w:rPr>
          <w:rFonts w:cs="Times New Roman" w:hint="eastAsia"/>
          <w:b/>
          <w:szCs w:val="32"/>
        </w:rPr>
        <w:t>第三条</w:t>
      </w:r>
      <w:r>
        <w:rPr>
          <w:rFonts w:cs="Times New Roman" w:hint="eastAsia"/>
          <w:szCs w:val="32"/>
        </w:rPr>
        <w:t xml:space="preserve">  </w:t>
      </w:r>
      <w:r>
        <w:rPr>
          <w:rFonts w:cs="Times New Roman" w:hint="eastAsia"/>
          <w:szCs w:val="32"/>
        </w:rPr>
        <w:t>研究生院负责研究生课程的建设、组织及协调工作，包括公共课管理、新开课程审批、课程质量评价及成绩管理等</w:t>
      </w:r>
      <w:r>
        <w:rPr>
          <w:rFonts w:cs="Times New Roman" w:hint="eastAsia"/>
          <w:szCs w:val="32"/>
        </w:rPr>
        <w:t>工作。</w:t>
      </w:r>
    </w:p>
    <w:p w:rsidR="00F40B63" w:rsidP="009F5FAB">
      <w:pPr>
        <w:ind w:firstLine="640" w:firstLineChars="200"/>
        <w:jc w:val="both"/>
        <w:rPr>
          <w:rFonts w:cs="Times New Roman"/>
          <w:szCs w:val="32"/>
        </w:rPr>
      </w:pPr>
      <w:r>
        <w:rPr>
          <w:rFonts w:cs="Times New Roman" w:hint="eastAsia"/>
          <w:b/>
          <w:szCs w:val="32"/>
        </w:rPr>
        <w:t>第四条</w:t>
      </w:r>
      <w:r>
        <w:rPr>
          <w:rFonts w:cs="Times New Roman" w:hint="eastAsia"/>
          <w:szCs w:val="32"/>
        </w:rPr>
        <w:t xml:space="preserve">  </w:t>
      </w:r>
      <w:r>
        <w:rPr>
          <w:rFonts w:cs="Times New Roman" w:hint="eastAsia"/>
          <w:szCs w:val="32"/>
        </w:rPr>
        <w:t>教务部负责研究生课堂教学组织与管理，包括课程排课管理和课堂教学管理（含教师调停课管理）。</w:t>
      </w:r>
    </w:p>
    <w:p w:rsidR="00F40B63" w:rsidP="009F5FAB">
      <w:pPr>
        <w:ind w:firstLine="640" w:firstLineChars="200"/>
        <w:jc w:val="both"/>
        <w:rPr>
          <w:rFonts w:cs="Times New Roman"/>
          <w:szCs w:val="32"/>
        </w:rPr>
      </w:pPr>
      <w:r>
        <w:rPr>
          <w:rFonts w:cs="Times New Roman" w:hint="eastAsia"/>
          <w:b/>
          <w:szCs w:val="32"/>
        </w:rPr>
        <w:t>第五条</w:t>
      </w:r>
      <w:r>
        <w:rPr>
          <w:rFonts w:cs="Times New Roman" w:hint="eastAsia"/>
          <w:szCs w:val="32"/>
        </w:rPr>
        <w:t xml:space="preserve">  </w:t>
      </w:r>
      <w:r>
        <w:rPr>
          <w:rFonts w:cs="Times New Roman" w:hint="eastAsia"/>
          <w:szCs w:val="32"/>
        </w:rPr>
        <w:t>学院、直属系、附属医院（单位）、有关科研机构（以下简称培养单位）负责本单位课程教学的组织与实施，包括制定开课计划、安排任课教师、课程考核、成绩管理、教学检查与评估等工作，其研究生教育与学位专门委员会（含履行研究生教育与学位专门委员会职能的院系教育与学位委员会，下同）负责审</w:t>
      </w:r>
      <w:r>
        <w:rPr>
          <w:rFonts w:cs="Times New Roman" w:hint="eastAsia"/>
          <w:szCs w:val="32"/>
        </w:rPr>
        <w:t>核本单位研究生的课程设置。</w:t>
      </w:r>
    </w:p>
    <w:p w:rsidR="00F40B63" w:rsidP="009F5FAB">
      <w:pPr>
        <w:ind w:firstLine="640" w:firstLineChars="200"/>
        <w:jc w:val="both"/>
        <w:rPr>
          <w:rFonts w:cs="Times New Roman"/>
          <w:szCs w:val="32"/>
        </w:rPr>
      </w:pPr>
      <w:r>
        <w:rPr>
          <w:rFonts w:cs="Times New Roman" w:hint="eastAsia"/>
          <w:b/>
          <w:szCs w:val="32"/>
        </w:rPr>
        <w:t>第六条</w:t>
      </w:r>
      <w:r>
        <w:rPr>
          <w:rFonts w:cs="Times New Roman" w:hint="eastAsia"/>
          <w:szCs w:val="32"/>
        </w:rPr>
        <w:t xml:space="preserve"> </w:t>
      </w:r>
      <w:r w:rsidR="009F5FAB">
        <w:rPr>
          <w:rFonts w:cs="Times New Roman"/>
          <w:szCs w:val="32"/>
        </w:rPr>
        <w:t xml:space="preserve"> </w:t>
      </w:r>
      <w:r>
        <w:rPr>
          <w:rFonts w:cs="Times New Roman" w:hint="eastAsia"/>
          <w:szCs w:val="32"/>
        </w:rPr>
        <w:t>中山医学院在研究生院统筹下，同时承担学校医科研究生课程管理，包括医科研究生课程体系建</w:t>
      </w:r>
      <w:r>
        <w:rPr>
          <w:rFonts w:cs="Times New Roman" w:hint="eastAsia"/>
          <w:szCs w:val="32"/>
        </w:rPr>
        <w:t>设、教学组织及成绩管理等工作。各医科学院和附属医院协助中山医学院做好教学安排、学生选课等在教学过程中发生的涉及本单位教师及研究生的相关事项。</w:t>
      </w:r>
    </w:p>
    <w:p w:rsidR="00F40B63" w:rsidP="009F5FAB">
      <w:pPr>
        <w:jc w:val="both"/>
        <w:rPr>
          <w:rFonts w:cs="Times New Roman"/>
          <w:szCs w:val="32"/>
        </w:rPr>
      </w:pPr>
    </w:p>
    <w:p w:rsidR="00F40B63" w:rsidP="009F5FAB">
      <w:pPr>
        <w:jc w:val="center"/>
        <w:rPr>
          <w:rFonts w:ascii="黑体" w:eastAsia="黑体" w:hAnsi="黑体" w:cs="Times New Roman"/>
          <w:szCs w:val="32"/>
        </w:rPr>
      </w:pPr>
      <w:r>
        <w:rPr>
          <w:rFonts w:ascii="黑体" w:eastAsia="黑体" w:hAnsi="黑体" w:cs="Times New Roman" w:hint="eastAsia"/>
          <w:szCs w:val="32"/>
        </w:rPr>
        <w:t>第三章</w:t>
      </w:r>
      <w:r>
        <w:rPr>
          <w:rFonts w:ascii="黑体" w:eastAsia="黑体" w:hAnsi="黑体" w:cs="Times New Roman" w:hint="eastAsia"/>
          <w:szCs w:val="32"/>
        </w:rPr>
        <w:t xml:space="preserve">   </w:t>
      </w:r>
      <w:r>
        <w:rPr>
          <w:rFonts w:ascii="黑体" w:eastAsia="黑体" w:hAnsi="黑体" w:cs="Times New Roman" w:hint="eastAsia"/>
          <w:szCs w:val="32"/>
        </w:rPr>
        <w:t>课程设置</w:t>
      </w:r>
    </w:p>
    <w:p w:rsidR="00F40B63" w:rsidP="009F5FAB">
      <w:pPr>
        <w:jc w:val="both"/>
        <w:rPr>
          <w:rFonts w:cs="Times New Roman"/>
          <w:szCs w:val="32"/>
        </w:rPr>
      </w:pPr>
      <w:r>
        <w:rPr>
          <w:rFonts w:cs="Times New Roman" w:hint="eastAsia"/>
          <w:szCs w:val="32"/>
        </w:rPr>
        <w:t xml:space="preserve">    </w:t>
      </w:r>
      <w:r>
        <w:rPr>
          <w:rFonts w:cs="Times New Roman" w:hint="eastAsia"/>
          <w:b/>
          <w:szCs w:val="32"/>
        </w:rPr>
        <w:t>第七条</w:t>
      </w:r>
      <w:r>
        <w:rPr>
          <w:rFonts w:cs="Times New Roman" w:hint="eastAsia"/>
          <w:szCs w:val="32"/>
        </w:rPr>
        <w:t xml:space="preserve">  </w:t>
      </w:r>
      <w:r>
        <w:rPr>
          <w:rFonts w:cs="Times New Roman" w:hint="eastAsia"/>
          <w:szCs w:val="32"/>
        </w:rPr>
        <w:t>课程学习是研究生获得基础理论和专门知识的重要途径，是保障研究生培养质量的必备环节。课程设置应以培养目标和学位要求为根本依据，全面贯彻党的教育方针，落实立德树人的根本任务，全面提升研究生创新能力和发展能力。</w:t>
      </w:r>
    </w:p>
    <w:p w:rsidR="00F40B63" w:rsidP="009F5FAB">
      <w:pPr>
        <w:ind w:firstLine="640" w:firstLineChars="200"/>
        <w:jc w:val="both"/>
        <w:rPr>
          <w:rFonts w:cs="Times New Roman"/>
          <w:szCs w:val="32"/>
        </w:rPr>
      </w:pPr>
      <w:r w:rsidRPr="000206D0">
        <w:rPr>
          <w:rFonts w:cs="Times New Roman" w:hint="eastAsia"/>
          <w:b/>
          <w:szCs w:val="32"/>
        </w:rPr>
        <w:t>第八条</w:t>
      </w:r>
      <w:r>
        <w:rPr>
          <w:rFonts w:cs="Times New Roman" w:hint="eastAsia"/>
          <w:szCs w:val="32"/>
        </w:rPr>
        <w:t xml:space="preserve">  </w:t>
      </w:r>
      <w:r>
        <w:rPr>
          <w:rFonts w:cs="Times New Roman" w:hint="eastAsia"/>
          <w:szCs w:val="32"/>
        </w:rPr>
        <w:t>培养单位应重视研究生课程学习，根据社会经济发展需求、学科发展前沿和研究生发展需要，丰富课程类型，提高课程质量，更</w:t>
      </w:r>
      <w:r>
        <w:rPr>
          <w:rFonts w:cs="Times New Roman" w:hint="eastAsia"/>
          <w:szCs w:val="32"/>
        </w:rPr>
        <w:t>新课程内容，积极推进课程体系建设。</w:t>
      </w:r>
    </w:p>
    <w:p w:rsidR="00F40B63" w:rsidP="009F5FAB">
      <w:pPr>
        <w:ind w:firstLine="640" w:firstLineChars="200"/>
        <w:jc w:val="both"/>
        <w:rPr>
          <w:rFonts w:cs="Times New Roman"/>
          <w:szCs w:val="32"/>
        </w:rPr>
      </w:pPr>
      <w:r>
        <w:rPr>
          <w:rFonts w:cs="Times New Roman" w:hint="eastAsia"/>
          <w:szCs w:val="32"/>
        </w:rPr>
        <w:t>（一）学术学位研究生课程体系应在一级学科范围内统筹设置。培养单位应重视课程体系的系统设计和整体优化，科学设计课程分类，以能力培养为核心、以创新能力培养为重点，拓宽知识基础，培育人文素养，同时要注重不同培养阶段课程体系的整合、衔接，避免单纯因人设课。</w:t>
      </w:r>
    </w:p>
    <w:p w:rsidR="00F40B63" w:rsidP="009F5FAB">
      <w:pPr>
        <w:ind w:firstLine="640" w:firstLineChars="200"/>
        <w:jc w:val="both"/>
        <w:rPr>
          <w:rFonts w:cs="Times New Roman"/>
          <w:szCs w:val="32"/>
        </w:rPr>
      </w:pPr>
      <w:r>
        <w:rPr>
          <w:rFonts w:cs="Times New Roman" w:hint="eastAsia"/>
          <w:szCs w:val="32"/>
        </w:rPr>
        <w:t>（二）专业学位研究生课程设置应按照全国各专业学位教育指导委员会要求，以提升职业能力为导向，注重职业道德培养，加强实践类课程比重，提升创新、创业等能力，构建符合专业学</w:t>
      </w:r>
      <w:r>
        <w:rPr>
          <w:rFonts w:cs="Times New Roman" w:hint="eastAsia"/>
          <w:szCs w:val="32"/>
        </w:rPr>
        <w:t>位培养要求的课程体系。</w:t>
      </w:r>
    </w:p>
    <w:p w:rsidR="00F40B63" w:rsidP="009F5FAB">
      <w:pPr>
        <w:ind w:firstLine="640" w:firstLineChars="200"/>
        <w:jc w:val="both"/>
        <w:rPr>
          <w:rFonts w:cs="Times New Roman"/>
          <w:szCs w:val="32"/>
        </w:rPr>
      </w:pPr>
      <w:r>
        <w:rPr>
          <w:rFonts w:cs="Times New Roman" w:hint="eastAsia"/>
          <w:b/>
          <w:szCs w:val="32"/>
        </w:rPr>
        <w:t>第九条</w:t>
      </w:r>
      <w:r>
        <w:rPr>
          <w:rFonts w:cs="Times New Roman" w:hint="eastAsia"/>
          <w:szCs w:val="32"/>
        </w:rPr>
        <w:t xml:space="preserve"> </w:t>
      </w:r>
      <w:r w:rsidR="009F5FAB">
        <w:rPr>
          <w:rFonts w:cs="Times New Roman"/>
          <w:szCs w:val="32"/>
        </w:rPr>
        <w:t xml:space="preserve"> </w:t>
      </w:r>
      <w:r>
        <w:rPr>
          <w:rFonts w:cs="Times New Roman" w:hint="eastAsia"/>
          <w:szCs w:val="32"/>
        </w:rPr>
        <w:t>按培养要求，研究生课程分为</w:t>
      </w:r>
      <w:r>
        <w:rPr>
          <w:rFonts w:cs="Times New Roman" w:hint="eastAsia"/>
          <w:szCs w:val="32"/>
        </w:rPr>
        <w:t>必修课和选修课。</w:t>
      </w:r>
    </w:p>
    <w:p w:rsidR="00F40B63" w:rsidP="009F5FAB">
      <w:pPr>
        <w:ind w:firstLine="640" w:firstLineChars="200"/>
        <w:jc w:val="both"/>
        <w:rPr>
          <w:rFonts w:cs="Times New Roman"/>
          <w:szCs w:val="32"/>
        </w:rPr>
      </w:pPr>
      <w:r>
        <w:rPr>
          <w:rFonts w:cs="Times New Roman" w:hint="eastAsia"/>
          <w:szCs w:val="32"/>
        </w:rPr>
        <w:t>（一）必修课包括公共必修课、专业基础课及专业课。公共必修课按照国务院学位委员会和教育部的相关规定设置</w:t>
      </w:r>
      <w:r w:rsidR="000206D0">
        <w:rPr>
          <w:rFonts w:cs="Times New Roman" w:hint="eastAsia"/>
          <w:szCs w:val="32"/>
        </w:rPr>
        <w:t>，</w:t>
      </w:r>
      <w:r>
        <w:rPr>
          <w:rFonts w:cs="Times New Roman" w:hint="eastAsia"/>
          <w:szCs w:val="32"/>
        </w:rPr>
        <w:t>包括政治理论课、第一外国语、中国概况（国际学生）、汉语（国际学生）等课程；专业基础课是研究生学习和掌握本学科基础理论和研究方法的重要课程，按一级或二级学科设置；专业课是研究生系统掌握专门知识、拓宽理论基础、提高专业能力的重要课程，一般按二级学科设置。临床医学部分专业博士研究生课程可按三级学科设置。</w:t>
      </w:r>
    </w:p>
    <w:p w:rsidR="00F40B63" w:rsidP="009F5FAB">
      <w:pPr>
        <w:ind w:firstLine="640" w:firstLineChars="200"/>
        <w:jc w:val="both"/>
        <w:rPr>
          <w:rFonts w:cs="Times New Roman"/>
          <w:szCs w:val="32"/>
        </w:rPr>
      </w:pPr>
      <w:r>
        <w:rPr>
          <w:rFonts w:cs="Times New Roman" w:hint="eastAsia"/>
          <w:szCs w:val="32"/>
        </w:rPr>
        <w:t>（二）必修课程须设立课程负责人。课程负责人由培养单位研究生教育与学位专门委员会确定</w:t>
      </w:r>
      <w:r w:rsidR="000206D0">
        <w:rPr>
          <w:rFonts w:cs="Times New Roman" w:hint="eastAsia"/>
          <w:szCs w:val="32"/>
        </w:rPr>
        <w:t>，</w:t>
      </w:r>
      <w:r>
        <w:rPr>
          <w:rFonts w:cs="Times New Roman" w:hint="eastAsia"/>
          <w:szCs w:val="32"/>
        </w:rPr>
        <w:t>主要职责</w:t>
      </w:r>
      <w:r>
        <w:rPr>
          <w:rFonts w:cs="Times New Roman" w:hint="eastAsia"/>
          <w:szCs w:val="32"/>
        </w:rPr>
        <w:t>是：编制教学大纲、建设教学团队、设计和组织课程教学，同时根据学科发展和课程实际教学效果，及时调整和凝练课程内容，进行课程教学改革。</w:t>
      </w:r>
    </w:p>
    <w:p w:rsidR="00F40B63" w:rsidP="009F5FAB">
      <w:pPr>
        <w:ind w:firstLine="640" w:firstLineChars="200"/>
        <w:jc w:val="both"/>
        <w:rPr>
          <w:rFonts w:cs="Times New Roman"/>
          <w:szCs w:val="32"/>
        </w:rPr>
      </w:pPr>
      <w:r>
        <w:rPr>
          <w:rFonts w:cs="Times New Roman" w:hint="eastAsia"/>
          <w:szCs w:val="32"/>
        </w:rPr>
        <w:t>（三）选修课程是为进一步拓宽研究生专业基础理论，扩大知识面、提升研究（实践）能力而开设的课程，包括公共选修课、专业选修课、跨学科课程、前沿讲座等课程。研究生院可根据需要增设公共选修课程。</w:t>
      </w:r>
    </w:p>
    <w:p w:rsidR="00F40B63" w:rsidP="009F5FAB">
      <w:pPr>
        <w:ind w:firstLine="640" w:firstLineChars="200"/>
        <w:jc w:val="both"/>
        <w:rPr>
          <w:rFonts w:cs="Times New Roman"/>
          <w:szCs w:val="32"/>
        </w:rPr>
      </w:pPr>
      <w:r>
        <w:rPr>
          <w:rFonts w:cs="Times New Roman" w:hint="eastAsia"/>
          <w:szCs w:val="32"/>
        </w:rPr>
        <w:t>（四）选修课程选课人数一般应不少于</w:t>
      </w:r>
      <w:r>
        <w:rPr>
          <w:rFonts w:cs="Times New Roman" w:hint="eastAsia"/>
          <w:szCs w:val="32"/>
        </w:rPr>
        <w:t>5</w:t>
      </w:r>
      <w:r>
        <w:rPr>
          <w:rFonts w:cs="Times New Roman" w:hint="eastAsia"/>
          <w:szCs w:val="32"/>
        </w:rPr>
        <w:t>人，选课人数少于</w:t>
      </w:r>
      <w:r>
        <w:rPr>
          <w:rFonts w:cs="Times New Roman" w:hint="eastAsia"/>
          <w:szCs w:val="32"/>
        </w:rPr>
        <w:t>5</w:t>
      </w:r>
      <w:r>
        <w:rPr>
          <w:rFonts w:cs="Times New Roman" w:hint="eastAsia"/>
          <w:szCs w:val="32"/>
        </w:rPr>
        <w:t>人的选修课程开课须报培养单位主管领导审批。</w:t>
      </w:r>
    </w:p>
    <w:p w:rsidR="00F40B63" w:rsidP="009F5FAB">
      <w:pPr>
        <w:ind w:firstLine="640" w:firstLineChars="200"/>
        <w:jc w:val="both"/>
        <w:rPr>
          <w:rFonts w:cs="Times New Roman"/>
          <w:szCs w:val="32"/>
        </w:rPr>
      </w:pPr>
      <w:r>
        <w:rPr>
          <w:rFonts w:cs="Times New Roman" w:hint="eastAsia"/>
          <w:b/>
          <w:szCs w:val="32"/>
        </w:rPr>
        <w:t>第十条</w:t>
      </w:r>
      <w:r>
        <w:rPr>
          <w:rFonts w:cs="Times New Roman" w:hint="eastAsia"/>
          <w:szCs w:val="32"/>
        </w:rPr>
        <w:t xml:space="preserve"> </w:t>
      </w:r>
      <w:r w:rsidR="009F5FAB">
        <w:rPr>
          <w:rFonts w:cs="Times New Roman"/>
          <w:szCs w:val="32"/>
        </w:rPr>
        <w:t xml:space="preserve"> </w:t>
      </w:r>
      <w:r>
        <w:rPr>
          <w:rFonts w:cs="Times New Roman" w:hint="eastAsia"/>
          <w:szCs w:val="32"/>
        </w:rPr>
        <w:t>医学研究生课程由中山医学院根据医学研究生培养要求设置，分为公共课和非公共课两类。</w:t>
      </w:r>
    </w:p>
    <w:p w:rsidR="00F40B63" w:rsidP="009F5FAB">
      <w:pPr>
        <w:ind w:firstLine="640" w:firstLineChars="200"/>
        <w:jc w:val="both"/>
        <w:rPr>
          <w:rFonts w:cs="Times New Roman"/>
          <w:szCs w:val="32"/>
        </w:rPr>
      </w:pPr>
      <w:r>
        <w:rPr>
          <w:rFonts w:cs="Times New Roman" w:hint="eastAsia"/>
          <w:b/>
          <w:szCs w:val="32"/>
        </w:rPr>
        <w:t>第十一条</w:t>
      </w:r>
      <w:r>
        <w:rPr>
          <w:rFonts w:cs="Times New Roman" w:hint="eastAsia"/>
          <w:szCs w:val="32"/>
        </w:rPr>
        <w:t xml:space="preserve"> </w:t>
      </w:r>
      <w:r w:rsidR="009F5FAB">
        <w:rPr>
          <w:rFonts w:cs="Times New Roman"/>
          <w:szCs w:val="32"/>
        </w:rPr>
        <w:t xml:space="preserve"> </w:t>
      </w:r>
      <w:r>
        <w:rPr>
          <w:rFonts w:cs="Times New Roman" w:hint="eastAsia"/>
          <w:szCs w:val="32"/>
        </w:rPr>
        <w:t>研究生课程须编制课程教学大纲，内容包括教学</w:t>
      </w:r>
      <w:r>
        <w:rPr>
          <w:rFonts w:cs="Times New Roman" w:hint="eastAsia"/>
          <w:szCs w:val="32"/>
        </w:rPr>
        <w:t>目标、教学内容和基本要求、先修课程、使用教材或阅读文献、考核方式及标准等内容。</w:t>
      </w:r>
    </w:p>
    <w:p w:rsidR="00F40B63" w:rsidP="009F5FAB">
      <w:pPr>
        <w:ind w:firstLine="640" w:firstLineChars="200"/>
        <w:jc w:val="both"/>
        <w:rPr>
          <w:rFonts w:cs="Times New Roman"/>
          <w:szCs w:val="32"/>
        </w:rPr>
      </w:pPr>
      <w:r>
        <w:rPr>
          <w:rFonts w:cs="Times New Roman" w:hint="eastAsia"/>
          <w:b/>
          <w:szCs w:val="32"/>
        </w:rPr>
        <w:t>第十二条</w:t>
      </w:r>
      <w:r>
        <w:rPr>
          <w:rFonts w:cs="Times New Roman" w:hint="eastAsia"/>
          <w:szCs w:val="32"/>
        </w:rPr>
        <w:t xml:space="preserve"> </w:t>
      </w:r>
      <w:r w:rsidR="009F5FAB">
        <w:rPr>
          <w:rFonts w:cs="Times New Roman"/>
          <w:szCs w:val="32"/>
        </w:rPr>
        <w:t xml:space="preserve"> </w:t>
      </w:r>
      <w:r>
        <w:rPr>
          <w:rFonts w:cs="Times New Roman" w:hint="eastAsia"/>
          <w:szCs w:val="32"/>
        </w:rPr>
        <w:t>培养方案中课程设置应保持相对稳定。确因培养需要，须变更必修课的，培养单位应按制定培养方案的程序和要求修订培养方案，报研究生院审批。</w:t>
      </w:r>
    </w:p>
    <w:p w:rsidR="00F40B63" w:rsidP="009F5FAB">
      <w:pPr>
        <w:ind w:firstLine="640" w:firstLineChars="200"/>
        <w:jc w:val="both"/>
        <w:rPr>
          <w:rFonts w:cs="Times New Roman"/>
          <w:szCs w:val="32"/>
        </w:rPr>
      </w:pPr>
      <w:r>
        <w:rPr>
          <w:rFonts w:cs="Times New Roman" w:hint="eastAsia"/>
          <w:b/>
          <w:szCs w:val="32"/>
        </w:rPr>
        <w:t>第十三条</w:t>
      </w:r>
      <w:r>
        <w:rPr>
          <w:rFonts w:cs="Times New Roman" w:hint="eastAsia"/>
          <w:szCs w:val="32"/>
        </w:rPr>
        <w:t xml:space="preserve"> </w:t>
      </w:r>
      <w:r w:rsidR="009F5FAB">
        <w:rPr>
          <w:rFonts w:cs="Times New Roman"/>
          <w:szCs w:val="32"/>
        </w:rPr>
        <w:t xml:space="preserve"> </w:t>
      </w:r>
      <w:r>
        <w:rPr>
          <w:rFonts w:cs="Times New Roman" w:hint="eastAsia"/>
          <w:szCs w:val="32"/>
        </w:rPr>
        <w:t>根据培养需要增设培养方案中选修课程的，主讲教师应填写增设研究生课程审批表（附教学大纲），在学科专业范围内（或教研室）论证后，提交培养单位研究生教育与学位专门委员会审核并报研究生院审批。</w:t>
      </w:r>
    </w:p>
    <w:p w:rsidR="00F40B63" w:rsidP="009F5FAB">
      <w:pPr>
        <w:ind w:firstLine="640" w:firstLineChars="200"/>
        <w:jc w:val="both"/>
        <w:rPr>
          <w:rFonts w:cs="Times New Roman"/>
          <w:szCs w:val="32"/>
        </w:rPr>
      </w:pPr>
      <w:r>
        <w:rPr>
          <w:rFonts w:cs="Times New Roman" w:hint="eastAsia"/>
          <w:szCs w:val="32"/>
        </w:rPr>
        <w:t>调整课程学时学分、变更课程名称的，按</w:t>
      </w:r>
      <w:r>
        <w:rPr>
          <w:rFonts w:cs="Times New Roman" w:hint="eastAsia"/>
          <w:szCs w:val="32"/>
        </w:rPr>
        <w:t>增设课程程序报批。</w:t>
      </w:r>
    </w:p>
    <w:p w:rsidR="00F40B63" w:rsidP="009F5FAB">
      <w:pPr>
        <w:ind w:firstLine="640" w:firstLineChars="200"/>
        <w:jc w:val="both"/>
        <w:rPr>
          <w:rFonts w:cs="Times New Roman"/>
          <w:szCs w:val="32"/>
        </w:rPr>
      </w:pPr>
      <w:r>
        <w:rPr>
          <w:rFonts w:cs="Times New Roman" w:hint="eastAsia"/>
          <w:b/>
          <w:szCs w:val="32"/>
        </w:rPr>
        <w:t>第十四条</w:t>
      </w:r>
      <w:r>
        <w:rPr>
          <w:rFonts w:cs="Times New Roman" w:hint="eastAsia"/>
          <w:szCs w:val="32"/>
        </w:rPr>
        <w:t xml:space="preserve">  </w:t>
      </w:r>
      <w:r>
        <w:rPr>
          <w:rFonts w:cs="Times New Roman" w:hint="eastAsia"/>
          <w:szCs w:val="32"/>
        </w:rPr>
        <w:t>培养单位应加强对增设课程的指导监督，从课程的目标定位、适用对象、课程内容、教学设计、考核方式、师资力量、教学效果等方面进行全面考核，确保达到预期标准。</w:t>
      </w:r>
    </w:p>
    <w:p w:rsidR="00F40B63" w:rsidP="009F5FAB">
      <w:pPr>
        <w:jc w:val="both"/>
        <w:rPr>
          <w:rFonts w:cs="Times New Roman"/>
          <w:szCs w:val="32"/>
        </w:rPr>
      </w:pPr>
    </w:p>
    <w:p w:rsidR="00F40B63" w:rsidP="009F5FAB">
      <w:pPr>
        <w:jc w:val="center"/>
        <w:rPr>
          <w:rFonts w:ascii="黑体" w:eastAsia="黑体" w:hAnsi="黑体" w:cs="Times New Roman"/>
          <w:szCs w:val="32"/>
        </w:rPr>
      </w:pPr>
      <w:r>
        <w:rPr>
          <w:rFonts w:ascii="黑体" w:eastAsia="黑体" w:hAnsi="黑体" w:cs="Times New Roman" w:hint="eastAsia"/>
          <w:szCs w:val="32"/>
        </w:rPr>
        <w:t>第四章</w:t>
      </w:r>
      <w:r>
        <w:rPr>
          <w:rFonts w:ascii="黑体" w:eastAsia="黑体" w:hAnsi="黑体" w:cs="Times New Roman" w:hint="eastAsia"/>
          <w:szCs w:val="32"/>
        </w:rPr>
        <w:t xml:space="preserve">  </w:t>
      </w:r>
      <w:r>
        <w:rPr>
          <w:rFonts w:ascii="黑体" w:eastAsia="黑体" w:hAnsi="黑体" w:cs="Times New Roman" w:hint="eastAsia"/>
          <w:szCs w:val="32"/>
        </w:rPr>
        <w:t>任课教师</w:t>
      </w:r>
    </w:p>
    <w:p w:rsidR="00F40B63" w:rsidP="009F5FAB">
      <w:pPr>
        <w:ind w:firstLine="640" w:firstLineChars="200"/>
        <w:jc w:val="both"/>
        <w:rPr>
          <w:rFonts w:cs="Times New Roman"/>
          <w:szCs w:val="32"/>
        </w:rPr>
      </w:pPr>
      <w:r>
        <w:rPr>
          <w:rFonts w:cs="Times New Roman" w:hint="eastAsia"/>
          <w:b/>
          <w:szCs w:val="32"/>
        </w:rPr>
        <w:t>第十五条</w:t>
      </w:r>
      <w:r>
        <w:rPr>
          <w:rFonts w:cs="Times New Roman" w:hint="eastAsia"/>
          <w:szCs w:val="32"/>
        </w:rPr>
        <w:t xml:space="preserve">  </w:t>
      </w:r>
      <w:r>
        <w:rPr>
          <w:rFonts w:cs="Times New Roman" w:hint="eastAsia"/>
          <w:szCs w:val="32"/>
        </w:rPr>
        <w:t>研究生课程主讲教师一般应由学校在编在岗的教授、副教授、具有博士学位的讲师等人员担任。培养单位根据教学需要临时聘请校外教师作为课程主讲教师，或聘请校外人员临时参与课堂教学的，须按照学校相关申报流程履行报批备案手续。</w:t>
      </w:r>
    </w:p>
    <w:p w:rsidR="00F40B63" w:rsidP="009F5FAB">
      <w:pPr>
        <w:ind w:firstLine="640" w:firstLineChars="200"/>
        <w:jc w:val="both"/>
        <w:rPr>
          <w:rFonts w:cs="Times New Roman"/>
          <w:szCs w:val="32"/>
        </w:rPr>
      </w:pPr>
      <w:r>
        <w:rPr>
          <w:rFonts w:cs="Times New Roman" w:hint="eastAsia"/>
          <w:b/>
          <w:szCs w:val="32"/>
        </w:rPr>
        <w:t>第十六条</w:t>
      </w:r>
      <w:r>
        <w:rPr>
          <w:rFonts w:cs="Times New Roman" w:hint="eastAsia"/>
          <w:szCs w:val="32"/>
        </w:rPr>
        <w:t xml:space="preserve">  </w:t>
      </w:r>
      <w:r>
        <w:rPr>
          <w:rFonts w:cs="Times New Roman" w:hint="eastAsia"/>
          <w:szCs w:val="32"/>
        </w:rPr>
        <w:t>任课教师是课堂教学的第一责任人，教育教学活动应符合国家大政方针，遵守</w:t>
      </w:r>
      <w:r>
        <w:rPr>
          <w:rFonts w:cs="Times New Roman" w:hint="eastAsia"/>
          <w:szCs w:val="32"/>
        </w:rPr>
        <w:t>国家法律法规，维护国家安全和民族团结。应按计划组织完成教学工作，不得随意调停课、替换任</w:t>
      </w:r>
      <w:r>
        <w:rPr>
          <w:rFonts w:cs="Times New Roman" w:hint="eastAsia"/>
          <w:szCs w:val="32"/>
        </w:rPr>
        <w:t>课教师、变更教学和考核安排、减少学时和教学内容。</w:t>
      </w:r>
    </w:p>
    <w:p w:rsidR="00F40B63" w:rsidP="009F5FAB">
      <w:pPr>
        <w:ind w:firstLine="640" w:firstLineChars="200"/>
        <w:jc w:val="both"/>
        <w:rPr>
          <w:rFonts w:cs="Times New Roman"/>
          <w:szCs w:val="32"/>
        </w:rPr>
      </w:pPr>
      <w:r>
        <w:rPr>
          <w:rFonts w:cs="Times New Roman" w:hint="eastAsia"/>
          <w:b/>
          <w:szCs w:val="32"/>
        </w:rPr>
        <w:t>第十七条</w:t>
      </w:r>
      <w:r>
        <w:rPr>
          <w:rFonts w:cs="Times New Roman" w:hint="eastAsia"/>
          <w:szCs w:val="32"/>
        </w:rPr>
        <w:t xml:space="preserve">  </w:t>
      </w:r>
      <w:r>
        <w:rPr>
          <w:rFonts w:cs="Times New Roman" w:hint="eastAsia"/>
          <w:szCs w:val="32"/>
        </w:rPr>
        <w:t>任课教师应不断更新和完善教学内容，将科研的最新成果第一时间体现在课堂教学中；提升课程教学能力，积极参与课程教学改革；挖掘专业课程思政元素，把立德树人融入课程教学各环节。</w:t>
      </w:r>
    </w:p>
    <w:p w:rsidR="00F40B63" w:rsidP="009F5FAB">
      <w:pPr>
        <w:ind w:firstLine="640" w:firstLineChars="200"/>
        <w:jc w:val="both"/>
        <w:rPr>
          <w:rFonts w:cs="Times New Roman"/>
          <w:szCs w:val="32"/>
        </w:rPr>
      </w:pPr>
      <w:r>
        <w:rPr>
          <w:rFonts w:cs="Times New Roman" w:hint="eastAsia"/>
          <w:b/>
          <w:szCs w:val="32"/>
        </w:rPr>
        <w:t>第十八条</w:t>
      </w:r>
      <w:r>
        <w:rPr>
          <w:rFonts w:cs="Times New Roman" w:hint="eastAsia"/>
          <w:szCs w:val="32"/>
        </w:rPr>
        <w:t xml:space="preserve">  </w:t>
      </w:r>
      <w:r>
        <w:rPr>
          <w:rFonts w:cs="Times New Roman" w:hint="eastAsia"/>
          <w:szCs w:val="32"/>
        </w:rPr>
        <w:t>任课教师在课程教学中应以培养研究生的研究能力，提高创新意识和解决实际问题的意识和能力为导向，注重前沿引领和方法传授，通过对经典理论构建、关键问题突破和前沿研究进展的案例式教学等方式，</w:t>
      </w:r>
      <w:r>
        <w:rPr>
          <w:rFonts w:cs="Times New Roman" w:hint="eastAsia"/>
          <w:szCs w:val="32"/>
        </w:rPr>
        <w:t>强化研究生对创新过程的理解，培养研究生的知识获取能力、学术鉴别能力、独立研究能力和解决实际问题能力。同时结合课程教学对研究生加强学术规范和学术诚信教育。</w:t>
      </w:r>
    </w:p>
    <w:p w:rsidR="00F40B63" w:rsidP="009F5FAB">
      <w:pPr>
        <w:ind w:firstLine="640" w:firstLineChars="200"/>
        <w:jc w:val="both"/>
        <w:rPr>
          <w:rFonts w:cs="Times New Roman"/>
          <w:szCs w:val="32"/>
        </w:rPr>
      </w:pPr>
      <w:r>
        <w:rPr>
          <w:rFonts w:cs="Times New Roman" w:hint="eastAsia"/>
          <w:b/>
          <w:szCs w:val="32"/>
        </w:rPr>
        <w:t>第十九条</w:t>
      </w:r>
      <w:r>
        <w:rPr>
          <w:rFonts w:cs="Times New Roman" w:hint="eastAsia"/>
          <w:szCs w:val="32"/>
        </w:rPr>
        <w:t xml:space="preserve">  </w:t>
      </w:r>
      <w:r>
        <w:rPr>
          <w:rFonts w:cs="Times New Roman" w:hint="eastAsia"/>
          <w:szCs w:val="32"/>
        </w:rPr>
        <w:t>任课教师在课程教学中应注重启发式多元化教学，采用讲授、自学、研讨、实践（实验）等多种教学方式，激发研究生的学习兴趣，发掘提升研究生的自主学习能力。</w:t>
      </w:r>
    </w:p>
    <w:p w:rsidR="00F40B63" w:rsidP="009F5FAB">
      <w:pPr>
        <w:ind w:firstLine="640" w:firstLineChars="200"/>
        <w:jc w:val="both"/>
        <w:rPr>
          <w:rFonts w:cs="Times New Roman"/>
          <w:szCs w:val="32"/>
        </w:rPr>
      </w:pPr>
      <w:r>
        <w:rPr>
          <w:rFonts w:cs="Times New Roman" w:hint="eastAsia"/>
          <w:szCs w:val="32"/>
        </w:rPr>
        <w:t>专业学位研究生课程教学还应突出案例分析和实践研究，重视团队学习、案例分析、现场研究、模拟训练等方法。</w:t>
      </w:r>
    </w:p>
    <w:p w:rsidR="00F40B63" w:rsidP="009F5FAB">
      <w:pPr>
        <w:ind w:firstLine="640" w:firstLineChars="200"/>
        <w:jc w:val="both"/>
        <w:rPr>
          <w:rFonts w:cs="Times New Roman"/>
          <w:szCs w:val="32"/>
        </w:rPr>
      </w:pPr>
      <w:r>
        <w:rPr>
          <w:rFonts w:cs="Times New Roman" w:hint="eastAsia"/>
          <w:b/>
          <w:szCs w:val="32"/>
        </w:rPr>
        <w:t>第二十条</w:t>
      </w:r>
      <w:r>
        <w:rPr>
          <w:rFonts w:cs="Times New Roman" w:hint="eastAsia"/>
          <w:szCs w:val="32"/>
        </w:rPr>
        <w:t xml:space="preserve">  </w:t>
      </w:r>
      <w:r>
        <w:rPr>
          <w:rFonts w:cs="Times New Roman" w:hint="eastAsia"/>
          <w:szCs w:val="32"/>
        </w:rPr>
        <w:t>任课老师选用的课程教材、阅读文献等应遵守国家相关法律法规，遵循正确导向与适用时效的原</w:t>
      </w:r>
      <w:r>
        <w:rPr>
          <w:rFonts w:cs="Times New Roman" w:hint="eastAsia"/>
          <w:szCs w:val="32"/>
        </w:rPr>
        <w:t>则。培养单位应成立由本单位党政主要负责人、学科专家等组成的教材选用专家组对研究生课程所选用的教材及阅读文献等进行审核，及时发现、处理在教材选用中出现的问题。</w:t>
      </w:r>
    </w:p>
    <w:p w:rsidR="00F40B63" w:rsidP="009F5FAB">
      <w:pPr>
        <w:jc w:val="both"/>
        <w:rPr>
          <w:rFonts w:cs="Times New Roman"/>
          <w:szCs w:val="32"/>
        </w:rPr>
      </w:pPr>
    </w:p>
    <w:p w:rsidR="00F40B63" w:rsidP="009F5FAB">
      <w:pPr>
        <w:jc w:val="center"/>
        <w:rPr>
          <w:rFonts w:ascii="黑体" w:eastAsia="黑体" w:hAnsi="黑体" w:cs="Times New Roman"/>
          <w:szCs w:val="32"/>
        </w:rPr>
      </w:pPr>
      <w:r>
        <w:rPr>
          <w:rFonts w:ascii="黑体" w:eastAsia="黑体" w:hAnsi="黑体" w:cs="Times New Roman" w:hint="eastAsia"/>
          <w:szCs w:val="32"/>
        </w:rPr>
        <w:t>第五章</w:t>
      </w:r>
      <w:r>
        <w:rPr>
          <w:rFonts w:ascii="黑体" w:eastAsia="黑体" w:hAnsi="黑体" w:cs="Times New Roman" w:hint="eastAsia"/>
          <w:szCs w:val="32"/>
        </w:rPr>
        <w:t xml:space="preserve">  </w:t>
      </w:r>
      <w:r>
        <w:rPr>
          <w:rFonts w:ascii="黑体" w:eastAsia="黑体" w:hAnsi="黑体" w:cs="Times New Roman" w:hint="eastAsia"/>
          <w:szCs w:val="32"/>
        </w:rPr>
        <w:t>课程组织</w:t>
      </w:r>
    </w:p>
    <w:p w:rsidR="00F40B63" w:rsidP="009F5FAB">
      <w:pPr>
        <w:ind w:firstLine="640" w:firstLineChars="200"/>
        <w:jc w:val="both"/>
        <w:rPr>
          <w:rFonts w:cs="Times New Roman"/>
          <w:szCs w:val="32"/>
        </w:rPr>
      </w:pPr>
      <w:r>
        <w:rPr>
          <w:rFonts w:cs="Times New Roman" w:hint="eastAsia"/>
          <w:b/>
          <w:szCs w:val="32"/>
        </w:rPr>
        <w:t>第二十一条</w:t>
      </w:r>
      <w:r>
        <w:rPr>
          <w:rFonts w:cs="Times New Roman" w:hint="eastAsia"/>
          <w:szCs w:val="32"/>
        </w:rPr>
        <w:t xml:space="preserve">  </w:t>
      </w:r>
      <w:r>
        <w:rPr>
          <w:rFonts w:cs="Times New Roman" w:hint="eastAsia"/>
          <w:szCs w:val="32"/>
        </w:rPr>
        <w:t>研究生公共课由研究生院与承担公共课教学任务的单位共同管理。研究生院负责提出教学要求、协调教学安排、检查教学质量等。承担公共课教学任务的单位负责安排任课教师、制定教学计划、选用教材、检查教学质量、做好考核工作等。</w:t>
      </w:r>
    </w:p>
    <w:p w:rsidR="00F40B63" w:rsidP="009F5FAB">
      <w:pPr>
        <w:ind w:firstLine="640" w:firstLineChars="200"/>
        <w:jc w:val="both"/>
        <w:rPr>
          <w:rFonts w:cs="Times New Roman"/>
          <w:szCs w:val="32"/>
        </w:rPr>
      </w:pPr>
      <w:r>
        <w:rPr>
          <w:rFonts w:cs="Times New Roman" w:hint="eastAsia"/>
          <w:szCs w:val="32"/>
        </w:rPr>
        <w:t>其它课程由培养单位负责课程教学组织与实施。</w:t>
      </w:r>
    </w:p>
    <w:p w:rsidR="00F40B63" w:rsidP="009F5FAB">
      <w:pPr>
        <w:ind w:firstLine="640" w:firstLineChars="200"/>
        <w:jc w:val="both"/>
        <w:rPr>
          <w:rFonts w:cs="Times New Roman"/>
          <w:szCs w:val="32"/>
        </w:rPr>
      </w:pPr>
      <w:r>
        <w:rPr>
          <w:rFonts w:cs="Times New Roman" w:hint="eastAsia"/>
          <w:b/>
          <w:szCs w:val="32"/>
        </w:rPr>
        <w:t>第二十二条</w:t>
      </w:r>
      <w:r>
        <w:rPr>
          <w:rFonts w:cs="Times New Roman" w:hint="eastAsia"/>
          <w:szCs w:val="32"/>
        </w:rPr>
        <w:t xml:space="preserve"> </w:t>
      </w:r>
      <w:r w:rsidR="009F5FAB">
        <w:rPr>
          <w:rFonts w:cs="Times New Roman"/>
          <w:szCs w:val="32"/>
        </w:rPr>
        <w:t xml:space="preserve"> </w:t>
      </w:r>
      <w:r>
        <w:rPr>
          <w:rFonts w:cs="Times New Roman" w:hint="eastAsia"/>
          <w:szCs w:val="32"/>
        </w:rPr>
        <w:t>中山医学院应在每年</w:t>
      </w:r>
      <w:r>
        <w:rPr>
          <w:rFonts w:cs="Times New Roman" w:hint="eastAsia"/>
          <w:szCs w:val="32"/>
        </w:rPr>
        <w:t>6</w:t>
      </w:r>
      <w:r>
        <w:rPr>
          <w:rFonts w:cs="Times New Roman" w:hint="eastAsia"/>
          <w:szCs w:val="32"/>
        </w:rPr>
        <w:t>月，编排医科研究生公共课课程</w:t>
      </w:r>
      <w:r>
        <w:rPr>
          <w:rFonts w:cs="Times New Roman" w:hint="eastAsia"/>
          <w:szCs w:val="32"/>
        </w:rPr>
        <w:t>表，组织医科有关教研室（科室）开设课程。医科非公共课由医科各教研室（科室）根据教学大纲要求自行安排。</w:t>
      </w:r>
    </w:p>
    <w:p w:rsidR="00F40B63" w:rsidP="009F5FAB">
      <w:pPr>
        <w:ind w:firstLine="640" w:firstLineChars="200"/>
        <w:jc w:val="both"/>
        <w:rPr>
          <w:rFonts w:cs="Times New Roman"/>
          <w:szCs w:val="32"/>
        </w:rPr>
      </w:pPr>
      <w:r>
        <w:rPr>
          <w:rFonts w:cs="Times New Roman" w:hint="eastAsia"/>
          <w:b/>
          <w:szCs w:val="32"/>
        </w:rPr>
        <w:t>第二十三条</w:t>
      </w:r>
      <w:r>
        <w:rPr>
          <w:rFonts w:cs="Times New Roman" w:hint="eastAsia"/>
          <w:szCs w:val="32"/>
        </w:rPr>
        <w:t xml:space="preserve">  </w:t>
      </w:r>
      <w:r>
        <w:rPr>
          <w:rFonts w:cs="Times New Roman" w:hint="eastAsia"/>
          <w:szCs w:val="32"/>
        </w:rPr>
        <w:t>承担公共课教学任务的单位应按照校历安排，在每学期第</w:t>
      </w:r>
      <w:r>
        <w:rPr>
          <w:rFonts w:cs="Times New Roman" w:hint="eastAsia"/>
          <w:szCs w:val="32"/>
        </w:rPr>
        <w:t>14</w:t>
      </w:r>
      <w:r>
        <w:rPr>
          <w:rFonts w:cs="Times New Roman" w:hint="eastAsia"/>
          <w:szCs w:val="32"/>
        </w:rPr>
        <w:t>周向各培养单位公布下学期公共课安排，并在研究生教育管理服务平台录入排课信息。</w:t>
      </w:r>
    </w:p>
    <w:p w:rsidR="00F40B63" w:rsidP="009F5FAB">
      <w:pPr>
        <w:ind w:firstLine="640" w:firstLineChars="200"/>
        <w:jc w:val="both"/>
        <w:rPr>
          <w:rFonts w:cs="Times New Roman"/>
          <w:szCs w:val="32"/>
        </w:rPr>
      </w:pPr>
      <w:r>
        <w:rPr>
          <w:rFonts w:cs="Times New Roman" w:hint="eastAsia"/>
          <w:szCs w:val="32"/>
        </w:rPr>
        <w:t>培养单位应按照校历安排，在每学期</w:t>
      </w:r>
      <w:r>
        <w:rPr>
          <w:rFonts w:cs="Times New Roman" w:hint="eastAsia"/>
          <w:szCs w:val="32"/>
        </w:rPr>
        <w:t>15-18</w:t>
      </w:r>
      <w:r>
        <w:rPr>
          <w:rFonts w:cs="Times New Roman" w:hint="eastAsia"/>
          <w:szCs w:val="32"/>
        </w:rPr>
        <w:t>周在研究生教育管理服务平台录入下学期开课信息，并向研究生公布教学大纲和教学进度安排，于第</w:t>
      </w:r>
      <w:r>
        <w:rPr>
          <w:rFonts w:cs="Times New Roman" w:hint="eastAsia"/>
          <w:szCs w:val="32"/>
        </w:rPr>
        <w:t>19</w:t>
      </w:r>
      <w:r>
        <w:rPr>
          <w:rFonts w:cs="Times New Roman" w:hint="eastAsia"/>
          <w:szCs w:val="32"/>
        </w:rPr>
        <w:t>周向师生公布下学期课表。</w:t>
      </w:r>
    </w:p>
    <w:p w:rsidR="00F40B63" w:rsidP="009F5FAB">
      <w:pPr>
        <w:ind w:firstLine="640" w:firstLineChars="200"/>
        <w:jc w:val="both"/>
        <w:rPr>
          <w:rFonts w:cs="Times New Roman"/>
          <w:szCs w:val="32"/>
        </w:rPr>
      </w:pPr>
      <w:r>
        <w:rPr>
          <w:rFonts w:cs="Times New Roman" w:hint="eastAsia"/>
          <w:b/>
          <w:szCs w:val="32"/>
        </w:rPr>
        <w:t>第二十四条</w:t>
      </w:r>
      <w:r>
        <w:rPr>
          <w:rFonts w:cs="Times New Roman" w:hint="eastAsia"/>
          <w:szCs w:val="32"/>
        </w:rPr>
        <w:t xml:space="preserve">  </w:t>
      </w:r>
      <w:r>
        <w:rPr>
          <w:rFonts w:cs="Times New Roman" w:hint="eastAsia"/>
          <w:szCs w:val="32"/>
        </w:rPr>
        <w:t>培养单位应安排研究生于每学期结束前在研究生教育管理服务平台完成选课，其中新生于入学后两周内完成。经导师同意，研究生可在开课后两周内提出退选或改选申请。</w:t>
      </w:r>
    </w:p>
    <w:p w:rsidR="00F40B63" w:rsidP="009F5FAB">
      <w:pPr>
        <w:ind w:firstLine="640" w:firstLineChars="200"/>
        <w:jc w:val="both"/>
        <w:rPr>
          <w:rFonts w:cs="Times New Roman"/>
          <w:szCs w:val="32"/>
        </w:rPr>
      </w:pPr>
      <w:r>
        <w:rPr>
          <w:rFonts w:cs="Times New Roman" w:hint="eastAsia"/>
          <w:b/>
          <w:szCs w:val="32"/>
        </w:rPr>
        <w:t>第二十五条</w:t>
      </w:r>
      <w:r>
        <w:rPr>
          <w:rFonts w:cs="Times New Roman" w:hint="eastAsia"/>
          <w:szCs w:val="32"/>
        </w:rPr>
        <w:t xml:space="preserve">  </w:t>
      </w:r>
      <w:r>
        <w:rPr>
          <w:rFonts w:cs="Times New Roman" w:hint="eastAsia"/>
          <w:szCs w:val="32"/>
        </w:rPr>
        <w:t>在满足本单位研究生培养需要的前提下，学术学位研究生课程应向全校研究生和高年级本科生开放。</w:t>
      </w:r>
    </w:p>
    <w:p w:rsidR="00F40B63" w:rsidP="009F5FAB">
      <w:pPr>
        <w:ind w:firstLine="640" w:firstLineChars="200"/>
        <w:jc w:val="both"/>
        <w:rPr>
          <w:rFonts w:cs="Times New Roman"/>
          <w:szCs w:val="32"/>
        </w:rPr>
      </w:pPr>
      <w:r>
        <w:rPr>
          <w:rFonts w:cs="Times New Roman" w:hint="eastAsia"/>
          <w:b/>
          <w:szCs w:val="32"/>
        </w:rPr>
        <w:t>第二十六条</w:t>
      </w:r>
      <w:r>
        <w:rPr>
          <w:rFonts w:cs="Times New Roman" w:hint="eastAsia"/>
          <w:szCs w:val="32"/>
        </w:rPr>
        <w:t xml:space="preserve">  </w:t>
      </w:r>
      <w:r>
        <w:rPr>
          <w:rFonts w:cs="Times New Roman" w:hint="eastAsia"/>
          <w:szCs w:val="32"/>
        </w:rPr>
        <w:t>在满足校内教学需求的基础上，学校接受少量其他高校和研究机构人员旁听研究生课程。</w:t>
      </w:r>
    </w:p>
    <w:p w:rsidR="00F40B63" w:rsidP="009F5FAB">
      <w:pPr>
        <w:ind w:firstLine="640" w:firstLineChars="200"/>
        <w:jc w:val="both"/>
        <w:rPr>
          <w:rFonts w:cs="Times New Roman"/>
          <w:szCs w:val="32"/>
        </w:rPr>
      </w:pPr>
      <w:r>
        <w:rPr>
          <w:rFonts w:cs="Times New Roman" w:hint="eastAsia"/>
          <w:szCs w:val="32"/>
        </w:rPr>
        <w:t>校外人员申请旁听研究生课程的，需在每学期开学两周内向开课单位提交单位介绍信和选课申请表，获开课单位同意后，报研究生院审批。</w:t>
      </w:r>
      <w:r>
        <w:rPr>
          <w:rFonts w:cs="Times New Roman" w:hint="eastAsia"/>
          <w:szCs w:val="32"/>
        </w:rPr>
        <w:t xml:space="preserve"> </w:t>
      </w:r>
    </w:p>
    <w:p w:rsidR="00F40B63" w:rsidP="009F5FAB">
      <w:pPr>
        <w:ind w:firstLine="640" w:firstLineChars="200"/>
        <w:jc w:val="both"/>
        <w:rPr>
          <w:rFonts w:cs="Times New Roman"/>
          <w:szCs w:val="32"/>
        </w:rPr>
      </w:pPr>
      <w:r>
        <w:rPr>
          <w:rFonts w:cs="Times New Roman" w:hint="eastAsia"/>
          <w:szCs w:val="32"/>
        </w:rPr>
        <w:t>旁听生在缴纳学习费用后，凭旁听证旁听</w:t>
      </w:r>
      <w:r>
        <w:rPr>
          <w:rFonts w:cs="Times New Roman" w:hint="eastAsia"/>
          <w:szCs w:val="32"/>
        </w:rPr>
        <w:t>课程。旁听生须遵守中山大学各项规章制度</w:t>
      </w:r>
      <w:r>
        <w:rPr>
          <w:rFonts w:cs="Times New Roman" w:hint="eastAsia"/>
          <w:szCs w:val="32"/>
        </w:rPr>
        <w:t>,</w:t>
      </w:r>
      <w:r>
        <w:rPr>
          <w:rFonts w:cs="Times New Roman" w:hint="eastAsia"/>
          <w:szCs w:val="32"/>
        </w:rPr>
        <w:t>参加旁听课程的全部教学环节，按规定时间参加课程考核，无故缺考者不予补考。</w:t>
      </w:r>
    </w:p>
    <w:p w:rsidR="00F40B63" w:rsidP="009F5FAB">
      <w:pPr>
        <w:jc w:val="both"/>
        <w:rPr>
          <w:rFonts w:cs="Times New Roman"/>
          <w:szCs w:val="32"/>
        </w:rPr>
      </w:pPr>
    </w:p>
    <w:p w:rsidR="00F40B63" w:rsidP="009F5FAB">
      <w:pPr>
        <w:jc w:val="center"/>
        <w:rPr>
          <w:rFonts w:ascii="黑体" w:eastAsia="黑体" w:hAnsi="黑体" w:cs="Times New Roman"/>
          <w:szCs w:val="32"/>
        </w:rPr>
      </w:pPr>
      <w:r>
        <w:rPr>
          <w:rFonts w:ascii="黑体" w:eastAsia="黑体" w:hAnsi="黑体" w:cs="Times New Roman" w:hint="eastAsia"/>
          <w:szCs w:val="32"/>
        </w:rPr>
        <w:t>第六章</w:t>
      </w:r>
      <w:r>
        <w:rPr>
          <w:rFonts w:ascii="黑体" w:eastAsia="黑体" w:hAnsi="黑体" w:cs="Times New Roman" w:hint="eastAsia"/>
          <w:szCs w:val="32"/>
        </w:rPr>
        <w:t xml:space="preserve">  </w:t>
      </w:r>
      <w:r>
        <w:rPr>
          <w:rFonts w:ascii="黑体" w:eastAsia="黑体" w:hAnsi="黑体" w:cs="Times New Roman" w:hint="eastAsia"/>
          <w:szCs w:val="32"/>
        </w:rPr>
        <w:t>课程考核</w:t>
      </w:r>
    </w:p>
    <w:p w:rsidR="00F40B63" w:rsidP="009F5FAB">
      <w:pPr>
        <w:ind w:firstLine="640" w:firstLineChars="200"/>
        <w:jc w:val="both"/>
        <w:rPr>
          <w:rFonts w:cs="Times New Roman"/>
          <w:szCs w:val="32"/>
        </w:rPr>
      </w:pPr>
      <w:r>
        <w:rPr>
          <w:rFonts w:cs="Times New Roman" w:hint="eastAsia"/>
          <w:b/>
          <w:szCs w:val="32"/>
        </w:rPr>
        <w:t>第二十七条</w:t>
      </w:r>
      <w:r>
        <w:rPr>
          <w:rFonts w:cs="Times New Roman" w:hint="eastAsia"/>
          <w:szCs w:val="32"/>
        </w:rPr>
        <w:t xml:space="preserve">  </w:t>
      </w:r>
      <w:r>
        <w:rPr>
          <w:rFonts w:cs="Times New Roman" w:hint="eastAsia"/>
          <w:szCs w:val="32"/>
        </w:rPr>
        <w:t>开设的每门课程都应严格考核。</w:t>
      </w:r>
    </w:p>
    <w:p w:rsidR="00F40B63" w:rsidP="009F5FAB">
      <w:pPr>
        <w:ind w:firstLine="640" w:firstLineChars="200"/>
        <w:jc w:val="both"/>
        <w:rPr>
          <w:rFonts w:cs="Times New Roman"/>
          <w:szCs w:val="32"/>
        </w:rPr>
      </w:pPr>
      <w:r>
        <w:rPr>
          <w:rFonts w:cs="Times New Roman" w:hint="eastAsia"/>
          <w:szCs w:val="32"/>
        </w:rPr>
        <w:t>任课教师应根据课程内容、教学要求、教学方式等特点采取多样化、有效性和可操作的考核形式，着重考察研究生基础知识、创新性思维和发现问题、解决问题的能力。</w:t>
      </w:r>
    </w:p>
    <w:p w:rsidR="00F40B63" w:rsidP="009F5FAB">
      <w:pPr>
        <w:ind w:firstLine="640" w:firstLineChars="200"/>
        <w:jc w:val="both"/>
        <w:rPr>
          <w:rFonts w:cs="Times New Roman"/>
          <w:szCs w:val="32"/>
        </w:rPr>
      </w:pPr>
      <w:r>
        <w:rPr>
          <w:rFonts w:cs="Times New Roman" w:hint="eastAsia"/>
          <w:szCs w:val="32"/>
        </w:rPr>
        <w:t>任课老师应重视教学过程中的考核，加强考核过程与教学过程的紧密结合，通过考核促进研究生积极学习和教师课程教学的改进提高。</w:t>
      </w:r>
    </w:p>
    <w:p w:rsidR="00F40B63" w:rsidP="009F5FAB">
      <w:pPr>
        <w:ind w:firstLine="640" w:firstLineChars="200"/>
        <w:jc w:val="both"/>
        <w:rPr>
          <w:rFonts w:cs="Times New Roman"/>
          <w:szCs w:val="32"/>
        </w:rPr>
      </w:pPr>
      <w:r>
        <w:rPr>
          <w:rFonts w:cs="Times New Roman" w:hint="eastAsia"/>
          <w:b/>
          <w:szCs w:val="32"/>
        </w:rPr>
        <w:t>第二十八条</w:t>
      </w:r>
      <w:r>
        <w:rPr>
          <w:rFonts w:cs="Times New Roman" w:hint="eastAsia"/>
          <w:szCs w:val="32"/>
        </w:rPr>
        <w:t xml:space="preserve"> </w:t>
      </w:r>
      <w:r w:rsidR="009F5FAB">
        <w:rPr>
          <w:rFonts w:cs="Times New Roman"/>
          <w:szCs w:val="32"/>
        </w:rPr>
        <w:t xml:space="preserve"> </w:t>
      </w:r>
      <w:r>
        <w:rPr>
          <w:rFonts w:cs="Times New Roman" w:hint="eastAsia"/>
          <w:szCs w:val="32"/>
        </w:rPr>
        <w:t>开课单位应最迟在考核前</w:t>
      </w:r>
      <w:r>
        <w:rPr>
          <w:rFonts w:cs="Times New Roman" w:hint="eastAsia"/>
          <w:szCs w:val="32"/>
        </w:rPr>
        <w:t>2</w:t>
      </w:r>
      <w:r>
        <w:rPr>
          <w:rFonts w:cs="Times New Roman" w:hint="eastAsia"/>
          <w:szCs w:val="32"/>
        </w:rPr>
        <w:t>周公布考核时间与考务安排</w:t>
      </w:r>
      <w:r>
        <w:rPr>
          <w:rFonts w:cs="Times New Roman" w:hint="eastAsia"/>
          <w:szCs w:val="32"/>
        </w:rPr>
        <w:t>。</w:t>
      </w:r>
    </w:p>
    <w:p w:rsidR="00F40B63" w:rsidP="009F5FAB">
      <w:pPr>
        <w:ind w:firstLine="640" w:firstLineChars="200"/>
        <w:jc w:val="both"/>
        <w:rPr>
          <w:rFonts w:cs="Times New Roman"/>
          <w:szCs w:val="32"/>
        </w:rPr>
      </w:pPr>
      <w:r>
        <w:rPr>
          <w:rFonts w:cs="Times New Roman" w:hint="eastAsia"/>
          <w:szCs w:val="32"/>
        </w:rPr>
        <w:t>开课单位应重视研究生课程考试命题工作，做好试题准备与考务管理。试题的印制和保管应由专人负责，严禁以任何形式泄露。</w:t>
      </w:r>
    </w:p>
    <w:p w:rsidR="00F40B63" w:rsidP="009F5FAB">
      <w:pPr>
        <w:ind w:firstLine="640" w:firstLineChars="200"/>
        <w:jc w:val="both"/>
        <w:rPr>
          <w:rFonts w:cs="Times New Roman"/>
          <w:szCs w:val="32"/>
        </w:rPr>
      </w:pPr>
      <w:r>
        <w:rPr>
          <w:rFonts w:cs="Times New Roman" w:hint="eastAsia"/>
          <w:b/>
          <w:szCs w:val="32"/>
        </w:rPr>
        <w:t>第二十九条</w:t>
      </w:r>
      <w:r>
        <w:rPr>
          <w:rFonts w:cs="Times New Roman" w:hint="eastAsia"/>
          <w:szCs w:val="32"/>
        </w:rPr>
        <w:t xml:space="preserve"> </w:t>
      </w:r>
      <w:r w:rsidR="009F5FAB">
        <w:rPr>
          <w:rFonts w:cs="Times New Roman"/>
          <w:szCs w:val="32"/>
        </w:rPr>
        <w:t xml:space="preserve"> </w:t>
      </w:r>
      <w:r>
        <w:rPr>
          <w:rFonts w:cs="Times New Roman" w:hint="eastAsia"/>
          <w:szCs w:val="32"/>
        </w:rPr>
        <w:t>公共课一般在课程全部结束时由教学承担单位组织统一考试，考试成绩按百分制评定。</w:t>
      </w:r>
    </w:p>
    <w:p w:rsidR="00F40B63" w:rsidP="001E2958">
      <w:pPr>
        <w:spacing w:line="520" w:lineRule="atLeast"/>
        <w:ind w:firstLine="640" w:firstLineChars="200"/>
        <w:jc w:val="both"/>
        <w:rPr>
          <w:rFonts w:cs="Times New Roman"/>
          <w:szCs w:val="32"/>
        </w:rPr>
      </w:pPr>
      <w:r>
        <w:rPr>
          <w:rFonts w:cs="Times New Roman" w:hint="eastAsia"/>
          <w:szCs w:val="32"/>
        </w:rPr>
        <w:t>其他课程由培养单位按教学大纲要求组织考核，必修课应组</w:t>
      </w:r>
      <w:r>
        <w:rPr>
          <w:rFonts w:cs="Times New Roman" w:hint="eastAsia"/>
          <w:szCs w:val="32"/>
        </w:rPr>
        <w:t>织考试，成绩按百分制评定；选修课可组织考试或考查，考试成绩以百分制评定，考查成绩以合格制评定。</w:t>
      </w:r>
    </w:p>
    <w:p w:rsidR="00F40B63" w:rsidP="001E2958">
      <w:pPr>
        <w:spacing w:line="520" w:lineRule="atLeast"/>
        <w:ind w:firstLine="640" w:firstLineChars="200"/>
        <w:jc w:val="both"/>
        <w:rPr>
          <w:rFonts w:cs="Times New Roman"/>
          <w:szCs w:val="32"/>
        </w:rPr>
      </w:pPr>
      <w:r>
        <w:rPr>
          <w:rFonts w:cs="Times New Roman" w:hint="eastAsia"/>
          <w:b/>
          <w:szCs w:val="32"/>
        </w:rPr>
        <w:t>第三十条</w:t>
      </w:r>
      <w:r>
        <w:rPr>
          <w:rFonts w:cs="Times New Roman" w:hint="eastAsia"/>
          <w:szCs w:val="32"/>
        </w:rPr>
        <w:t xml:space="preserve">  </w:t>
      </w:r>
      <w:r>
        <w:rPr>
          <w:rFonts w:cs="Times New Roman" w:hint="eastAsia"/>
          <w:szCs w:val="32"/>
        </w:rPr>
        <w:t>任课教师在课程考核结束后在研究生教育管理服务平台录入研究生考核成绩，打印课程成绩单并签名确认后（连同试卷）交开课单位教务员存档，其中公共课成绩</w:t>
      </w:r>
      <w:r>
        <w:rPr>
          <w:rFonts w:cs="Times New Roman" w:hint="eastAsia"/>
          <w:szCs w:val="32"/>
        </w:rPr>
        <w:t>单打印件（须有任课教师签名）送交研究生院备案。</w:t>
      </w:r>
    </w:p>
    <w:p w:rsidR="00F40B63" w:rsidP="001E2958">
      <w:pPr>
        <w:spacing w:line="520" w:lineRule="atLeast"/>
        <w:ind w:firstLine="640" w:firstLineChars="200"/>
        <w:jc w:val="both"/>
        <w:rPr>
          <w:rFonts w:cs="Times New Roman"/>
          <w:szCs w:val="32"/>
        </w:rPr>
      </w:pPr>
      <w:r>
        <w:rPr>
          <w:rFonts w:cs="Times New Roman" w:hint="eastAsia"/>
          <w:szCs w:val="32"/>
        </w:rPr>
        <w:t>公共课教学承担单位应在考试结束后两周内完成评卷及成绩登录工作，其他课程成绩评定及登录应在课程结束后</w:t>
      </w:r>
      <w:r>
        <w:rPr>
          <w:rFonts w:cs="Times New Roman" w:hint="eastAsia"/>
          <w:szCs w:val="32"/>
        </w:rPr>
        <w:t>30</w:t>
      </w:r>
      <w:r>
        <w:rPr>
          <w:rFonts w:cs="Times New Roman" w:hint="eastAsia"/>
          <w:szCs w:val="32"/>
        </w:rPr>
        <w:t>天内完成。</w:t>
      </w:r>
    </w:p>
    <w:p w:rsidR="00F40B63" w:rsidP="001E2958">
      <w:pPr>
        <w:spacing w:line="520" w:lineRule="atLeast"/>
        <w:ind w:firstLine="640" w:firstLineChars="200"/>
        <w:jc w:val="both"/>
        <w:rPr>
          <w:rFonts w:cs="Times New Roman"/>
          <w:szCs w:val="32"/>
        </w:rPr>
      </w:pPr>
      <w:r>
        <w:rPr>
          <w:rFonts w:cs="Times New Roman" w:hint="eastAsia"/>
          <w:b/>
          <w:szCs w:val="32"/>
        </w:rPr>
        <w:t>第三十一条</w:t>
      </w:r>
      <w:r>
        <w:rPr>
          <w:rFonts w:cs="Times New Roman" w:hint="eastAsia"/>
          <w:szCs w:val="32"/>
        </w:rPr>
        <w:t xml:space="preserve">  </w:t>
      </w:r>
      <w:r>
        <w:rPr>
          <w:rFonts w:cs="Times New Roman" w:hint="eastAsia"/>
          <w:szCs w:val="32"/>
        </w:rPr>
        <w:t>培养单位应定期检查研究生考核成绩的报送登记情况，在每学年结束后将本学年所开设课程成绩（须有任课教师签名）装订成册存档，并扫描成电子版交研究生院备案。</w:t>
      </w:r>
    </w:p>
    <w:p w:rsidR="00F40B63" w:rsidP="001E2958">
      <w:pPr>
        <w:spacing w:line="520" w:lineRule="atLeast"/>
        <w:ind w:firstLine="640" w:firstLineChars="200"/>
        <w:jc w:val="both"/>
        <w:rPr>
          <w:rFonts w:cs="Times New Roman"/>
          <w:szCs w:val="32"/>
        </w:rPr>
      </w:pPr>
      <w:r>
        <w:rPr>
          <w:rFonts w:cs="Times New Roman" w:hint="eastAsia"/>
          <w:b/>
          <w:szCs w:val="32"/>
        </w:rPr>
        <w:t>第三十二条</w:t>
      </w:r>
      <w:r>
        <w:rPr>
          <w:rFonts w:cs="Times New Roman"/>
          <w:szCs w:val="32"/>
        </w:rPr>
        <w:t xml:space="preserve">  </w:t>
      </w:r>
      <w:r>
        <w:rPr>
          <w:rFonts w:cs="Times New Roman" w:hint="eastAsia"/>
          <w:szCs w:val="32"/>
        </w:rPr>
        <w:t>开课单位应设专柜保存研究生课程考试的考卷，作好登记工作。保存期间所有资料需严格管理，不得遗失、涂改，除工作需要外不得随意查阅。</w:t>
      </w:r>
      <w:r>
        <w:rPr>
          <w:rFonts w:cs="Times New Roman" w:hint="eastAsia"/>
          <w:szCs w:val="32"/>
        </w:rPr>
        <w:t>5</w:t>
      </w:r>
      <w:r>
        <w:rPr>
          <w:rFonts w:cs="Times New Roman" w:hint="eastAsia"/>
          <w:szCs w:val="32"/>
        </w:rPr>
        <w:t>年后将研究生考卷连同成绩登记表等材料按归档要</w:t>
      </w:r>
      <w:r>
        <w:rPr>
          <w:rFonts w:cs="Times New Roman" w:hint="eastAsia"/>
          <w:szCs w:val="32"/>
        </w:rPr>
        <w:t>求移交学校档案馆长久保存。</w:t>
      </w:r>
      <w:r>
        <w:rPr>
          <w:rFonts w:cs="Times New Roman"/>
          <w:szCs w:val="32"/>
        </w:rPr>
        <w:tab/>
      </w:r>
    </w:p>
    <w:p w:rsidR="00F40B63" w:rsidP="001E2958">
      <w:pPr>
        <w:spacing w:line="520" w:lineRule="atLeast"/>
        <w:jc w:val="center"/>
        <w:rPr>
          <w:rFonts w:ascii="黑体" w:eastAsia="黑体" w:hAnsi="黑体" w:cs="Times New Roman"/>
          <w:szCs w:val="32"/>
        </w:rPr>
      </w:pPr>
      <w:r>
        <w:rPr>
          <w:rFonts w:ascii="黑体" w:eastAsia="黑体" w:hAnsi="黑体" w:cs="Times New Roman" w:hint="eastAsia"/>
          <w:szCs w:val="32"/>
        </w:rPr>
        <w:t>第七章</w:t>
      </w:r>
      <w:r>
        <w:rPr>
          <w:rFonts w:ascii="黑体" w:eastAsia="黑体" w:hAnsi="黑体" w:cs="Times New Roman" w:hint="eastAsia"/>
          <w:szCs w:val="32"/>
        </w:rPr>
        <w:tab/>
      </w:r>
      <w:r>
        <w:rPr>
          <w:rFonts w:ascii="黑体" w:eastAsia="黑体" w:hAnsi="黑体" w:cs="Times New Roman" w:hint="eastAsia"/>
          <w:szCs w:val="32"/>
        </w:rPr>
        <w:t>质量保障与责任</w:t>
      </w:r>
    </w:p>
    <w:p w:rsidR="00F40B63" w:rsidP="001E2958">
      <w:pPr>
        <w:spacing w:line="520" w:lineRule="atLeast"/>
        <w:ind w:firstLine="640" w:firstLineChars="200"/>
        <w:jc w:val="both"/>
        <w:rPr>
          <w:rFonts w:cs="Times New Roman"/>
          <w:szCs w:val="32"/>
        </w:rPr>
      </w:pPr>
      <w:r>
        <w:rPr>
          <w:rFonts w:cs="Times New Roman" w:hint="eastAsia"/>
          <w:b/>
          <w:szCs w:val="32"/>
        </w:rPr>
        <w:t>第三十三条</w:t>
      </w:r>
      <w:r>
        <w:rPr>
          <w:rFonts w:cs="Times New Roman" w:hint="eastAsia"/>
          <w:szCs w:val="32"/>
        </w:rPr>
        <w:tab/>
      </w:r>
      <w:r>
        <w:rPr>
          <w:rFonts w:cs="Times New Roman" w:hint="eastAsia"/>
          <w:szCs w:val="32"/>
        </w:rPr>
        <w:t>培养单位应建立健全研究生课程教学管理制度，严格教学管理，制订科学的评价标准，定期对已设置课程的开设情况和教学效果进行审查评估，将不适应培养需要的课程或三年内未开设的课程从培养方案中取消，对于质量未达到要求的课程提出改进要求。对于无改进可能或改进后仍不能达到要求的课程，应安排其他任课教师开设或停止开设。</w:t>
      </w:r>
    </w:p>
    <w:p w:rsidR="00F40B63" w:rsidP="001E2958">
      <w:pPr>
        <w:spacing w:line="520" w:lineRule="atLeast"/>
        <w:ind w:firstLine="640" w:firstLineChars="200"/>
        <w:jc w:val="both"/>
        <w:rPr>
          <w:rFonts w:cs="Times New Roman"/>
          <w:szCs w:val="32"/>
        </w:rPr>
      </w:pPr>
      <w:r>
        <w:rPr>
          <w:rFonts w:cs="Times New Roman" w:hint="eastAsia"/>
          <w:szCs w:val="32"/>
        </w:rPr>
        <w:t>培养单位应把研究生课程教学评价纳入对任课教师的绩效</w:t>
      </w:r>
      <w:r>
        <w:rPr>
          <w:rFonts w:cs="Times New Roman" w:hint="eastAsia"/>
          <w:szCs w:val="32"/>
        </w:rPr>
        <w:t>考核中。</w:t>
      </w:r>
    </w:p>
    <w:p w:rsidR="00F40B63" w:rsidP="001E2958">
      <w:pPr>
        <w:spacing w:line="520" w:lineRule="atLeast"/>
        <w:ind w:firstLine="640" w:firstLineChars="200"/>
        <w:jc w:val="both"/>
        <w:rPr>
          <w:rFonts w:cs="Times New Roman"/>
          <w:szCs w:val="32"/>
        </w:rPr>
      </w:pPr>
      <w:r>
        <w:rPr>
          <w:rFonts w:cs="Times New Roman" w:hint="eastAsia"/>
          <w:b/>
          <w:szCs w:val="32"/>
        </w:rPr>
        <w:t>第三十四条</w:t>
      </w:r>
      <w:r>
        <w:rPr>
          <w:rFonts w:cs="Times New Roman" w:hint="eastAsia"/>
          <w:szCs w:val="32"/>
        </w:rPr>
        <w:t xml:space="preserve">  </w:t>
      </w:r>
      <w:r>
        <w:rPr>
          <w:rFonts w:cs="Times New Roman" w:hint="eastAsia"/>
          <w:szCs w:val="32"/>
        </w:rPr>
        <w:t>培养单位应加强对研究生课程管理，强化考核监督，及时核查处理研究生课程</w:t>
      </w:r>
      <w:r>
        <w:rPr>
          <w:rFonts w:cs="Times New Roman" w:hint="eastAsia"/>
          <w:szCs w:val="32"/>
        </w:rPr>
        <w:t>管理中的问题和投诉。</w:t>
      </w:r>
    </w:p>
    <w:p w:rsidR="00F40B63" w:rsidP="001E2958">
      <w:pPr>
        <w:spacing w:line="520" w:lineRule="atLeast"/>
        <w:ind w:firstLine="640" w:firstLineChars="200"/>
        <w:jc w:val="both"/>
        <w:rPr>
          <w:rFonts w:cs="Times New Roman"/>
          <w:szCs w:val="32"/>
        </w:rPr>
      </w:pPr>
      <w:r>
        <w:rPr>
          <w:rFonts w:cs="Times New Roman" w:hint="eastAsia"/>
          <w:b/>
          <w:szCs w:val="32"/>
        </w:rPr>
        <w:t>第三十五条</w:t>
      </w:r>
      <w:r>
        <w:rPr>
          <w:rFonts w:cs="Times New Roman" w:hint="eastAsia"/>
          <w:szCs w:val="32"/>
        </w:rPr>
        <w:t xml:space="preserve">  </w:t>
      </w:r>
      <w:r>
        <w:rPr>
          <w:rFonts w:cs="Times New Roman" w:hint="eastAsia"/>
          <w:szCs w:val="32"/>
        </w:rPr>
        <w:t>研究生院通过建立以教学督导为主、研究生评教为辅的研究生课程教学评价监督机制，对研究生教学活动全过程和教学效果进行监督。研究生院定期开展研究生课程质量评价，评价结果纳入对培养单位的绩效考核。</w:t>
      </w:r>
    </w:p>
    <w:p w:rsidR="00F40B63" w:rsidP="001E2958">
      <w:pPr>
        <w:spacing w:line="520" w:lineRule="atLeast"/>
        <w:ind w:firstLine="640" w:firstLineChars="200"/>
        <w:jc w:val="both"/>
        <w:rPr>
          <w:rFonts w:cs="Times New Roman"/>
          <w:szCs w:val="32"/>
        </w:rPr>
      </w:pPr>
      <w:r>
        <w:rPr>
          <w:rFonts w:cs="Times New Roman" w:hint="eastAsia"/>
          <w:b/>
          <w:szCs w:val="32"/>
        </w:rPr>
        <w:t>第三十六条</w:t>
      </w:r>
      <w:r>
        <w:rPr>
          <w:rFonts w:cs="Times New Roman" w:hint="eastAsia"/>
          <w:szCs w:val="32"/>
        </w:rPr>
        <w:t xml:space="preserve">  </w:t>
      </w:r>
      <w:r>
        <w:rPr>
          <w:rFonts w:cs="Times New Roman" w:hint="eastAsia"/>
          <w:szCs w:val="32"/>
        </w:rPr>
        <w:t>研究生院通过项目制的方式，资助培养单位进行课程体系、教学方法、考核机制、教材建设等方面的综合改革。</w:t>
      </w:r>
    </w:p>
    <w:p w:rsidR="00F40B63" w:rsidP="001E2958">
      <w:pPr>
        <w:spacing w:line="520" w:lineRule="atLeast"/>
        <w:ind w:firstLine="640" w:firstLineChars="200"/>
        <w:jc w:val="both"/>
        <w:rPr>
          <w:rFonts w:cs="Times New Roman"/>
          <w:szCs w:val="32"/>
        </w:rPr>
      </w:pPr>
      <w:r>
        <w:rPr>
          <w:rFonts w:cs="Times New Roman" w:hint="eastAsia"/>
          <w:b/>
          <w:szCs w:val="32"/>
        </w:rPr>
        <w:t>第三十七条</w:t>
      </w:r>
      <w:r>
        <w:rPr>
          <w:rFonts w:cs="Times New Roman" w:hint="eastAsia"/>
          <w:szCs w:val="32"/>
        </w:rPr>
        <w:t xml:space="preserve">  </w:t>
      </w:r>
      <w:r>
        <w:rPr>
          <w:rFonts w:cs="Times New Roman" w:hint="eastAsia"/>
          <w:szCs w:val="32"/>
        </w:rPr>
        <w:t>在研究生课程管理中违反相关规定，给学校教学造成不良影响的，由研究生院及其所在单位依法依规追究有关人员责任；构成违纪的，由学校根据有关党纪法规和学校规定做出纪律</w:t>
      </w:r>
      <w:r>
        <w:rPr>
          <w:rFonts w:cs="Times New Roman" w:hint="eastAsia"/>
          <w:szCs w:val="32"/>
        </w:rPr>
        <w:t>处理；需要追究领导责任的，由学校根据有关党纪法规和学校规定对有关部门、单位或者其领导人员实行问责。</w:t>
      </w:r>
    </w:p>
    <w:p w:rsidR="00F40B63" w:rsidP="001E2958">
      <w:pPr>
        <w:spacing w:line="520" w:lineRule="atLeast"/>
        <w:jc w:val="both"/>
        <w:rPr>
          <w:rFonts w:cs="Times New Roman"/>
          <w:szCs w:val="32"/>
        </w:rPr>
      </w:pPr>
    </w:p>
    <w:p w:rsidR="00F40B63" w:rsidP="001E2958">
      <w:pPr>
        <w:spacing w:line="520" w:lineRule="atLeast"/>
        <w:jc w:val="center"/>
        <w:rPr>
          <w:rFonts w:ascii="黑体" w:eastAsia="黑体" w:hAnsi="黑体" w:cs="Times New Roman"/>
          <w:szCs w:val="32"/>
        </w:rPr>
      </w:pPr>
      <w:r>
        <w:rPr>
          <w:rFonts w:ascii="黑体" w:eastAsia="黑体" w:hAnsi="黑体" w:cs="Times New Roman" w:hint="eastAsia"/>
          <w:szCs w:val="32"/>
        </w:rPr>
        <w:t>第八章</w:t>
      </w:r>
      <w:r w:rsidR="009F5FAB">
        <w:rPr>
          <w:rFonts w:ascii="黑体" w:eastAsia="黑体" w:hAnsi="黑体" w:cs="Times New Roman" w:hint="eastAsia"/>
          <w:szCs w:val="32"/>
        </w:rPr>
        <w:t xml:space="preserve"> </w:t>
      </w:r>
      <w:r>
        <w:rPr>
          <w:rFonts w:ascii="黑体" w:eastAsia="黑体" w:hAnsi="黑体" w:cs="Times New Roman" w:hint="eastAsia"/>
          <w:szCs w:val="32"/>
        </w:rPr>
        <w:t xml:space="preserve"> </w:t>
      </w:r>
      <w:r>
        <w:rPr>
          <w:rFonts w:ascii="黑体" w:eastAsia="黑体" w:hAnsi="黑体" w:cs="Times New Roman" w:hint="eastAsia"/>
          <w:szCs w:val="32"/>
        </w:rPr>
        <w:t>附则</w:t>
      </w:r>
    </w:p>
    <w:p w:rsidR="00F40B63" w:rsidP="001E2958">
      <w:pPr>
        <w:spacing w:line="520" w:lineRule="atLeast"/>
        <w:ind w:firstLine="640" w:firstLineChars="200"/>
        <w:jc w:val="both"/>
        <w:rPr>
          <w:rFonts w:cs="Times New Roman"/>
          <w:szCs w:val="32"/>
        </w:rPr>
      </w:pPr>
      <w:r>
        <w:rPr>
          <w:rFonts w:cs="Times New Roman" w:hint="eastAsia"/>
          <w:b/>
          <w:szCs w:val="32"/>
        </w:rPr>
        <w:t>第三十八条</w:t>
      </w:r>
      <w:r>
        <w:rPr>
          <w:rFonts w:cs="Times New Roman" w:hint="eastAsia"/>
          <w:szCs w:val="32"/>
        </w:rPr>
        <w:t xml:space="preserve">  </w:t>
      </w:r>
      <w:r>
        <w:rPr>
          <w:rFonts w:cs="Times New Roman" w:hint="eastAsia"/>
          <w:szCs w:val="32"/>
        </w:rPr>
        <w:t>本办法经</w:t>
      </w:r>
      <w:r>
        <w:rPr>
          <w:rFonts w:cs="Times New Roman" w:hint="eastAsia"/>
          <w:szCs w:val="32"/>
        </w:rPr>
        <w:t>2020</w:t>
      </w:r>
      <w:r>
        <w:rPr>
          <w:rFonts w:cs="Times New Roman" w:hint="eastAsia"/>
          <w:szCs w:val="32"/>
        </w:rPr>
        <w:t>年学校党委常委会第</w:t>
      </w:r>
      <w:r>
        <w:rPr>
          <w:rFonts w:cs="Times New Roman" w:hint="eastAsia"/>
          <w:szCs w:val="32"/>
        </w:rPr>
        <w:t>6</w:t>
      </w:r>
      <w:r>
        <w:rPr>
          <w:rFonts w:cs="Times New Roman" w:hint="eastAsia"/>
          <w:szCs w:val="32"/>
        </w:rPr>
        <w:t>次会议审议通过</w:t>
      </w:r>
      <w:r>
        <w:rPr>
          <w:rFonts w:cs="Times New Roman" w:hint="eastAsia"/>
          <w:szCs w:val="32"/>
        </w:rPr>
        <w:t xml:space="preserve">, </w:t>
      </w:r>
      <w:r>
        <w:rPr>
          <w:rFonts w:cs="Times New Roman" w:hint="eastAsia"/>
          <w:szCs w:val="32"/>
        </w:rPr>
        <w:t>自公布之日起施行，原《中山大学研究生（非医科）公共课管理办法》（中大研院〔</w:t>
      </w:r>
      <w:r>
        <w:rPr>
          <w:rFonts w:cs="Times New Roman" w:hint="eastAsia"/>
          <w:szCs w:val="32"/>
        </w:rPr>
        <w:t>2012</w:t>
      </w:r>
      <w:r>
        <w:rPr>
          <w:rFonts w:cs="Times New Roman" w:hint="eastAsia"/>
          <w:szCs w:val="32"/>
        </w:rPr>
        <w:t>〕</w:t>
      </w:r>
      <w:r>
        <w:rPr>
          <w:rFonts w:cs="Times New Roman" w:hint="eastAsia"/>
          <w:szCs w:val="32"/>
        </w:rPr>
        <w:t>531</w:t>
      </w:r>
      <w:r>
        <w:rPr>
          <w:rFonts w:cs="Times New Roman" w:hint="eastAsia"/>
          <w:szCs w:val="32"/>
        </w:rPr>
        <w:t>号）</w:t>
      </w:r>
      <w:r w:rsidR="00955397">
        <w:rPr>
          <w:rFonts w:cs="Times New Roman" w:hint="eastAsia"/>
          <w:szCs w:val="32"/>
        </w:rPr>
        <w:t>、</w:t>
      </w:r>
      <w:r>
        <w:rPr>
          <w:rFonts w:cs="Times New Roman" w:hint="eastAsia"/>
          <w:szCs w:val="32"/>
        </w:rPr>
        <w:t>《中山大学医科研究生课程教学管理办法》（中大研院〔</w:t>
      </w:r>
      <w:r>
        <w:rPr>
          <w:rFonts w:cs="Times New Roman" w:hint="eastAsia"/>
          <w:szCs w:val="32"/>
        </w:rPr>
        <w:t>2014</w:t>
      </w:r>
      <w:r>
        <w:rPr>
          <w:rFonts w:cs="Times New Roman" w:hint="eastAsia"/>
          <w:szCs w:val="32"/>
        </w:rPr>
        <w:t>〕</w:t>
      </w:r>
      <w:r>
        <w:rPr>
          <w:rFonts w:cs="Times New Roman" w:hint="eastAsia"/>
          <w:szCs w:val="32"/>
        </w:rPr>
        <w:t>350</w:t>
      </w:r>
      <w:r>
        <w:rPr>
          <w:rFonts w:cs="Times New Roman" w:hint="eastAsia"/>
          <w:szCs w:val="32"/>
        </w:rPr>
        <w:t>号）</w:t>
      </w:r>
      <w:r w:rsidR="00955397">
        <w:rPr>
          <w:rFonts w:cs="Times New Roman" w:hint="eastAsia"/>
          <w:szCs w:val="32"/>
        </w:rPr>
        <w:t>、</w:t>
      </w:r>
      <w:r>
        <w:rPr>
          <w:rFonts w:cs="Times New Roman" w:hint="eastAsia"/>
          <w:szCs w:val="32"/>
        </w:rPr>
        <w:t>《中山大学关于旁听生的管理办法》（中大研院〔</w:t>
      </w:r>
      <w:r>
        <w:rPr>
          <w:rFonts w:cs="Times New Roman" w:hint="eastAsia"/>
          <w:szCs w:val="32"/>
        </w:rPr>
        <w:t>2007</w:t>
      </w:r>
      <w:r>
        <w:rPr>
          <w:rFonts w:cs="Times New Roman" w:hint="eastAsia"/>
          <w:szCs w:val="32"/>
        </w:rPr>
        <w:t>〕</w:t>
      </w:r>
      <w:r>
        <w:rPr>
          <w:rFonts w:cs="Times New Roman" w:hint="eastAsia"/>
          <w:szCs w:val="32"/>
        </w:rPr>
        <w:t>54</w:t>
      </w:r>
      <w:r>
        <w:rPr>
          <w:rFonts w:cs="Times New Roman" w:hint="eastAsia"/>
          <w:szCs w:val="32"/>
        </w:rPr>
        <w:t>号）同时废止。</w:t>
      </w:r>
    </w:p>
    <w:p w:rsidR="00F40B63" w:rsidP="001E2958">
      <w:pPr>
        <w:spacing w:line="520" w:lineRule="atLeast"/>
        <w:ind w:firstLine="640" w:firstLineChars="200"/>
        <w:jc w:val="both"/>
        <w:rPr>
          <w:szCs w:val="32"/>
        </w:rPr>
      </w:pPr>
      <w:r>
        <w:rPr>
          <w:rFonts w:cs="Times New Roman" w:hint="eastAsia"/>
          <w:b/>
          <w:szCs w:val="32"/>
        </w:rPr>
        <w:t>第三十九条</w:t>
      </w:r>
      <w:r>
        <w:rPr>
          <w:rFonts w:cs="Times New Roman" w:hint="eastAsia"/>
          <w:szCs w:val="32"/>
        </w:rPr>
        <w:t xml:space="preserve">  </w:t>
      </w:r>
      <w:r>
        <w:rPr>
          <w:rFonts w:cs="Times New Roman" w:hint="eastAsia"/>
          <w:szCs w:val="32"/>
        </w:rPr>
        <w:t>本办法由中山大学研究生院负责解释。</w:t>
      </w:r>
      <w:bookmarkStart w:id="3" w:name="OLE_LINK1"/>
      <w:bookmarkStart w:id="4" w:name="OLE_LINK2"/>
    </w:p>
    <w:p w:rsidR="00F40B63" w:rsidP="001E2958">
      <w:pPr>
        <w:spacing w:line="520" w:lineRule="atLeast"/>
        <w:ind w:firstLine="645"/>
        <w:jc w:val="both"/>
        <w:rPr>
          <w:szCs w:val="32"/>
        </w:rPr>
      </w:pPr>
    </w:p>
    <w:p w:rsidR="00F40B63" w:rsidP="001E2958">
      <w:pPr>
        <w:pBdr>
          <w:top w:val="single" w:sz="4" w:space="0" w:color="auto"/>
          <w:bottom w:val="single" w:sz="4" w:space="1" w:color="auto"/>
          <w:between w:val="single" w:sz="4" w:space="1" w:color="auto"/>
        </w:pBdr>
        <w:spacing w:line="520" w:lineRule="atLeast"/>
        <w:ind w:firstLine="280" w:firstLineChars="100"/>
        <w:jc w:val="both"/>
        <w:rPr>
          <w:rFonts w:eastAsia="黑体"/>
        </w:rPr>
      </w:pPr>
      <w:r>
        <w:rPr>
          <w:sz w:val="28"/>
          <w:szCs w:val="28"/>
        </w:rPr>
        <w:t>中山大学校长办公室</w:t>
      </w:r>
      <w:r>
        <w:rPr>
          <w:sz w:val="28"/>
          <w:szCs w:val="28"/>
        </w:rPr>
        <w:t xml:space="preserve">      </w:t>
      </w:r>
      <w:r>
        <w:rPr>
          <w:rFonts w:hint="eastAsia"/>
          <w:sz w:val="28"/>
          <w:szCs w:val="28"/>
        </w:rPr>
        <w:t>主动公开</w:t>
      </w:r>
      <w:r>
        <w:rPr>
          <w:sz w:val="28"/>
          <w:szCs w:val="28"/>
        </w:rPr>
        <w:t xml:space="preserve">  </w:t>
      </w:r>
      <w:r>
        <w:rPr>
          <w:rFonts w:hint="eastAsia"/>
          <w:sz w:val="28"/>
          <w:szCs w:val="28"/>
        </w:rPr>
        <w:t xml:space="preserve"> </w:t>
      </w:r>
      <w:r>
        <w:rPr>
          <w:sz w:val="28"/>
          <w:szCs w:val="28"/>
        </w:rPr>
        <w:t xml:space="preserve">      </w:t>
      </w:r>
      <w:r w:rsidR="009C7E8C">
        <w:rPr>
          <w:sz w:val="28"/>
          <w:szCs w:val="28"/>
        </w:rPr>
        <w:t>2021</w:t>
      </w:r>
      <w:r>
        <w:rPr>
          <w:sz w:val="28"/>
          <w:szCs w:val="28"/>
        </w:rPr>
        <w:t>年</w:t>
      </w:r>
      <w:r w:rsidR="001E2958">
        <w:rPr>
          <w:rFonts w:hint="eastAsia"/>
          <w:sz w:val="28"/>
          <w:szCs w:val="28"/>
        </w:rPr>
        <w:t>1</w:t>
      </w:r>
      <w:r>
        <w:rPr>
          <w:sz w:val="28"/>
          <w:szCs w:val="28"/>
        </w:rPr>
        <w:t>月</w:t>
      </w:r>
      <w:r w:rsidR="001E2958">
        <w:rPr>
          <w:rFonts w:hint="eastAsia"/>
          <w:sz w:val="28"/>
          <w:szCs w:val="28"/>
        </w:rPr>
        <w:t>1</w:t>
      </w:r>
      <w:r w:rsidR="001E2958">
        <w:rPr>
          <w:sz w:val="28"/>
          <w:szCs w:val="28"/>
        </w:rPr>
        <w:t>8</w:t>
      </w:r>
      <w:r>
        <w:rPr>
          <w:sz w:val="28"/>
          <w:szCs w:val="28"/>
        </w:rPr>
        <w:t>日印发</w:t>
      </w:r>
      <w:bookmarkEnd w:id="3"/>
      <w:bookmarkEnd w:id="4"/>
    </w:p>
    <w:sectPr w:rsidSect="001E2958">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8FF6376B-0F47-4B2E-AE48-FE1A3FA45BA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fontKey="{DA49E529-14D2-424D-9A31-F90FBC6C8762}"/>
  </w:font>
  <w:font w:name="黑体">
    <w:altName w:val="SimHei"/>
    <w:panose1 w:val="02010609060101010101"/>
    <w:charset w:val="86"/>
    <w:family w:val="modern"/>
    <w:pitch w:val="fixed"/>
    <w:sig w:usb0="800002BF" w:usb1="38CF7CFA" w:usb2="00000016" w:usb3="00000000" w:csb0="00040001" w:csb1="00000000"/>
    <w:embedRegular r:id="rId3" w:subsetted="1" w:fontKey="{913794FA-36EB-47E3-89F1-821B7FEDF0AF}"/>
  </w:font>
  <w:font w:name="方正小标宋简体">
    <w:panose1 w:val="02010601030101010101"/>
    <w:charset w:val="86"/>
    <w:family w:val="auto"/>
    <w:pitch w:val="variable"/>
    <w:sig w:usb0="00000001" w:usb1="080E0000" w:usb2="00000010" w:usb3="00000000" w:csb0="00040000" w:csb1="00000000"/>
    <w:embedRegular r:id="rId4" w:fontKey="{DE77F3DF-0F83-4D8E-9173-68A21D3A477E}"/>
  </w:font>
  <w:font w:name="Cambria">
    <w:panose1 w:val="02040503050406030204"/>
    <w:charset w:val="00"/>
    <w:family w:val="roman"/>
    <w:pitch w:val="variable"/>
    <w:sig w:usb0="E00006FF" w:usb1="420024FF" w:usb2="02000000" w:usb3="00000000" w:csb0="0000019F" w:csb1="00000000"/>
    <w:embedRegular r:id="rId5" w:fontKey="{7D9D43F9-31FD-4617-99CD-EBDAE9E3FB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F40B63">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1E2958" w:rsidR="001E2958">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F40B63">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1E2958" w:rsidR="001E2958">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14C"/>
    <w:rsid w:val="000133BA"/>
    <w:rsid w:val="00016CDC"/>
    <w:rsid w:val="000206D0"/>
    <w:rsid w:val="00030B15"/>
    <w:rsid w:val="00032809"/>
    <w:rsid w:val="00047A3B"/>
    <w:rsid w:val="000557ED"/>
    <w:rsid w:val="0007068D"/>
    <w:rsid w:val="00086706"/>
    <w:rsid w:val="000D6A64"/>
    <w:rsid w:val="000D6C0B"/>
    <w:rsid w:val="000E3BC9"/>
    <w:rsid w:val="000E40F2"/>
    <w:rsid w:val="00102BA7"/>
    <w:rsid w:val="00134325"/>
    <w:rsid w:val="001453C4"/>
    <w:rsid w:val="0014608B"/>
    <w:rsid w:val="00160C91"/>
    <w:rsid w:val="0017314B"/>
    <w:rsid w:val="00174B4D"/>
    <w:rsid w:val="00180691"/>
    <w:rsid w:val="00192A77"/>
    <w:rsid w:val="001A15AC"/>
    <w:rsid w:val="001A4D7B"/>
    <w:rsid w:val="001B2074"/>
    <w:rsid w:val="001B519C"/>
    <w:rsid w:val="001C4193"/>
    <w:rsid w:val="001C6C10"/>
    <w:rsid w:val="001E2958"/>
    <w:rsid w:val="001F44D9"/>
    <w:rsid w:val="00216360"/>
    <w:rsid w:val="00221B66"/>
    <w:rsid w:val="00240D45"/>
    <w:rsid w:val="00255631"/>
    <w:rsid w:val="00262F8B"/>
    <w:rsid w:val="00265CBA"/>
    <w:rsid w:val="002821EC"/>
    <w:rsid w:val="002A307E"/>
    <w:rsid w:val="002D2105"/>
    <w:rsid w:val="002D45F3"/>
    <w:rsid w:val="002D614C"/>
    <w:rsid w:val="002E2A09"/>
    <w:rsid w:val="002F0783"/>
    <w:rsid w:val="0030202D"/>
    <w:rsid w:val="0031040F"/>
    <w:rsid w:val="00310A7F"/>
    <w:rsid w:val="00312B40"/>
    <w:rsid w:val="00335496"/>
    <w:rsid w:val="003539FC"/>
    <w:rsid w:val="00381D80"/>
    <w:rsid w:val="00387133"/>
    <w:rsid w:val="003A3701"/>
    <w:rsid w:val="003C4BE5"/>
    <w:rsid w:val="003C4FF6"/>
    <w:rsid w:val="003D66EF"/>
    <w:rsid w:val="003F41AD"/>
    <w:rsid w:val="004547EE"/>
    <w:rsid w:val="00455838"/>
    <w:rsid w:val="00460949"/>
    <w:rsid w:val="00460FAC"/>
    <w:rsid w:val="00465033"/>
    <w:rsid w:val="00470269"/>
    <w:rsid w:val="00477D33"/>
    <w:rsid w:val="004B3CE3"/>
    <w:rsid w:val="004C5FBC"/>
    <w:rsid w:val="00512D89"/>
    <w:rsid w:val="00521703"/>
    <w:rsid w:val="0053500C"/>
    <w:rsid w:val="00540F53"/>
    <w:rsid w:val="0056573C"/>
    <w:rsid w:val="00581255"/>
    <w:rsid w:val="005A02CB"/>
    <w:rsid w:val="005A13A5"/>
    <w:rsid w:val="005C23A3"/>
    <w:rsid w:val="005C43DF"/>
    <w:rsid w:val="005D4BF9"/>
    <w:rsid w:val="005D7261"/>
    <w:rsid w:val="005E0E1F"/>
    <w:rsid w:val="005F5C56"/>
    <w:rsid w:val="00661207"/>
    <w:rsid w:val="00667B4A"/>
    <w:rsid w:val="00677423"/>
    <w:rsid w:val="00680E17"/>
    <w:rsid w:val="006857D8"/>
    <w:rsid w:val="00692C13"/>
    <w:rsid w:val="006A36AC"/>
    <w:rsid w:val="006B68E5"/>
    <w:rsid w:val="006C5CAD"/>
    <w:rsid w:val="006C767F"/>
    <w:rsid w:val="006E51C0"/>
    <w:rsid w:val="00710E23"/>
    <w:rsid w:val="007221E4"/>
    <w:rsid w:val="0073066D"/>
    <w:rsid w:val="00745D45"/>
    <w:rsid w:val="007471C9"/>
    <w:rsid w:val="0076738F"/>
    <w:rsid w:val="00786028"/>
    <w:rsid w:val="007B0E1D"/>
    <w:rsid w:val="007B63EB"/>
    <w:rsid w:val="007C3755"/>
    <w:rsid w:val="007D2BC8"/>
    <w:rsid w:val="007F1A60"/>
    <w:rsid w:val="00804651"/>
    <w:rsid w:val="0085406F"/>
    <w:rsid w:val="0086691F"/>
    <w:rsid w:val="00885C5E"/>
    <w:rsid w:val="00886BF3"/>
    <w:rsid w:val="008A57A9"/>
    <w:rsid w:val="008A581B"/>
    <w:rsid w:val="008E7DB2"/>
    <w:rsid w:val="008F004B"/>
    <w:rsid w:val="008F44B5"/>
    <w:rsid w:val="00900508"/>
    <w:rsid w:val="009106E6"/>
    <w:rsid w:val="00955397"/>
    <w:rsid w:val="009B4E06"/>
    <w:rsid w:val="009C7E8C"/>
    <w:rsid w:val="009E6909"/>
    <w:rsid w:val="009F1418"/>
    <w:rsid w:val="009F388C"/>
    <w:rsid w:val="009F3DF9"/>
    <w:rsid w:val="009F5FAB"/>
    <w:rsid w:val="00A234BF"/>
    <w:rsid w:val="00A26134"/>
    <w:rsid w:val="00A5388A"/>
    <w:rsid w:val="00A64785"/>
    <w:rsid w:val="00A75BB9"/>
    <w:rsid w:val="00A915EA"/>
    <w:rsid w:val="00AA5679"/>
    <w:rsid w:val="00AE0D34"/>
    <w:rsid w:val="00AE6540"/>
    <w:rsid w:val="00AF2D96"/>
    <w:rsid w:val="00B43B54"/>
    <w:rsid w:val="00B51F13"/>
    <w:rsid w:val="00B5284E"/>
    <w:rsid w:val="00B643BE"/>
    <w:rsid w:val="00B647F4"/>
    <w:rsid w:val="00BA70CC"/>
    <w:rsid w:val="00BD4A48"/>
    <w:rsid w:val="00BE0490"/>
    <w:rsid w:val="00BF7B90"/>
    <w:rsid w:val="00C143EB"/>
    <w:rsid w:val="00C30E21"/>
    <w:rsid w:val="00CB1E20"/>
    <w:rsid w:val="00CB57FB"/>
    <w:rsid w:val="00CC443F"/>
    <w:rsid w:val="00D06DC5"/>
    <w:rsid w:val="00D12D05"/>
    <w:rsid w:val="00D27289"/>
    <w:rsid w:val="00D8347C"/>
    <w:rsid w:val="00D9127E"/>
    <w:rsid w:val="00DC3209"/>
    <w:rsid w:val="00DC77CA"/>
    <w:rsid w:val="00DD0D46"/>
    <w:rsid w:val="00DD29A6"/>
    <w:rsid w:val="00DF07D8"/>
    <w:rsid w:val="00E04624"/>
    <w:rsid w:val="00E24535"/>
    <w:rsid w:val="00E30298"/>
    <w:rsid w:val="00E34E53"/>
    <w:rsid w:val="00E47A39"/>
    <w:rsid w:val="00E546B9"/>
    <w:rsid w:val="00E82DD4"/>
    <w:rsid w:val="00E85A0E"/>
    <w:rsid w:val="00E92316"/>
    <w:rsid w:val="00EA6A04"/>
    <w:rsid w:val="00EC396D"/>
    <w:rsid w:val="00EE4F61"/>
    <w:rsid w:val="00EF0F70"/>
    <w:rsid w:val="00F10BD3"/>
    <w:rsid w:val="00F40B63"/>
    <w:rsid w:val="00F52ABD"/>
    <w:rsid w:val="00F753C3"/>
    <w:rsid w:val="00FB2E78"/>
    <w:rsid w:val="00FD561B"/>
    <w:rsid w:val="00FD669A"/>
    <w:rsid w:val="00FE0B89"/>
    <w:rsid w:val="00FF1E97"/>
    <w:rsid w:val="1A8B766F"/>
    <w:rsid w:val="5A5438C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B5E750E0-C415-4909-8D34-F4F3B904B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rPr>
      <w:sz w:val="18"/>
      <w:szCs w:val="18"/>
    </w:rPr>
  </w:style>
  <w:style w:type="paragraph" w:styleId="Footer">
    <w:name w:val="footer"/>
    <w:basedOn w:val="Normal"/>
    <w:link w:val="a0"/>
    <w:uiPriority w:val="99"/>
    <w:unhideWhenUsed/>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style>
  <w:style w:type="character" w:customStyle="1" w:styleId="a">
    <w:name w:val="页眉 字符"/>
    <w:basedOn w:val="DefaultParagraphFont"/>
    <w:link w:val="Header"/>
    <w:uiPriority w:val="99"/>
    <w:rPr>
      <w:sz w:val="18"/>
      <w:szCs w:val="18"/>
    </w:rPr>
  </w:style>
  <w:style w:type="character" w:customStyle="1" w:styleId="a0">
    <w:name w:val="页脚 字符"/>
    <w:basedOn w:val="DefaultParagraphFont"/>
    <w:link w:val="Footer"/>
    <w:uiPriority w:val="99"/>
    <w:rPr>
      <w:sz w:val="18"/>
      <w:szCs w:val="18"/>
    </w:rPr>
  </w:style>
  <w:style w:type="character" w:customStyle="1" w:styleId="a1">
    <w:name w:val="正文文本缩进 字符"/>
    <w:basedOn w:val="DefaultParagraphFont"/>
    <w:link w:val="BodyTextIndent"/>
    <w:rPr>
      <w:rFonts w:ascii="Times New Roman" w:eastAsia="宋体" w:hAnsi="Times New Roman" w:cs="Times New Roman"/>
      <w:sz w:val="24"/>
      <w:szCs w:val="24"/>
    </w:rPr>
  </w:style>
  <w:style w:type="character" w:customStyle="1" w:styleId="a2">
    <w:name w:val="正文文本 字符"/>
    <w:basedOn w:val="DefaultParagraphFont"/>
    <w:link w:val="BodyTex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AppData\Local\Microsoft\Windows\Temporary%20Internet%20Files\Content.IE5\HCFLTBEO\&#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7C278F-D270-4B0F-9EFF-AA2B51F14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125</TotalTime>
  <Pages>1</Pages>
  <Words>749</Words>
  <Characters>4273</Characters>
  <Application>Microsoft Office Word</Application>
  <DocSecurity>0</DocSecurity>
  <Lines>35</Lines>
  <Paragraphs>10</Paragraphs>
  <ScaleCrop>false</ScaleCrop>
  <Company>SYSU</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zz</cp:lastModifiedBy>
  <cp:revision>20</cp:revision>
  <cp:lastPrinted>2020-08-06T07:25:00Z</cp:lastPrinted>
  <dcterms:created xsi:type="dcterms:W3CDTF">2020-12-25T01:02:00Z</dcterms:created>
  <dcterms:modified xsi:type="dcterms:W3CDTF">2021-01-18T01:21:00Z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